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</w:pPr>
      <w:r>
        <w:rPr>
          <w:b/>
          <w:sz w:val="28"/>
          <w:szCs w:val="28"/>
        </w:rPr>
        <w:t xml:space="preserve">                                  </w:t>
      </w:r>
      <w:r>
        <w:rPr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  <w:t xml:space="preserve">Wymagania edukacyjne z historii dla klasy 6 niezbędne do uzyskania poszczególnych śródrocznych i rocznych </w:t>
      </w:r>
      <w:r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  <w:t xml:space="preserve">                                                </w:t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ocen klasyfikacyjnych.</w:t>
      </w:r>
      <w:r>
        <w:rPr>
          <w:sz w:val="24"/>
          <w:szCs w:val="24"/>
        </w:rPr>
      </w:r>
    </w:p>
    <w:p>
      <w:pPr>
        <w:spacing w:after="0"/>
        <w:rPr>
          <w:sz w:val="28"/>
          <w:szCs w:val="28"/>
        </w:rPr>
      </w:pPr>
      <w:r/>
      <w:bookmarkStart w:id="0" w:name="_Hlk172842122"/>
      <w:r/>
      <w:r>
        <w:rPr>
          <w:sz w:val="28"/>
          <w:szCs w:val="28"/>
        </w:rPr>
      </w:r>
    </w:p>
    <w:p>
      <w:pPr>
        <w:spacing w:after="0"/>
      </w:pPr>
      <w:r>
        <w:rPr>
          <w:rStyle w:val="char13"/>
        </w:rPr>
        <w:t>Wymagania na oceny uwzględniają zapisy podstawy programowej z 201</w:t>
      </w:r>
      <w:r>
        <w:rPr>
          <w:rStyle w:val="char13"/>
        </w:rPr>
        <w:t>7</w:t>
      </w:r>
      <w:r/>
      <w:bookmarkStart w:id="1" w:name="_GoBack"/>
      <w:r/>
      <w:bookmarkEnd w:id="1"/>
      <w:r/>
      <w:r>
        <w:rPr>
          <w:rStyle w:val="char13"/>
        </w:rPr>
        <w:t xml:space="preserve"> r. oraz zmiany z 2024 r.,  wynikające z uszczuplonej podstawy programowej. Szarym kolorem </w:t>
      </w:r>
      <w:r>
        <w:t>oznaczono treści, o których realizacji decyduje nauczyciel.</w:t>
      </w:r>
    </w:p>
    <w:p>
      <w:pPr>
        <w:spacing w:after="0"/>
      </w:pPr>
      <w:bookmarkEnd w:id="0"/>
      <w:r/>
    </w:p>
    <w:tbl>
      <w:tblPr>
        <w:tblStyle w:val="NormalTable"/>
        <w:name w:val="Tabela1"/>
        <w:tabOrder w:val="0"/>
        <w:jc w:val="left"/>
        <w:tblInd w:w="-485" w:type="dxa"/>
        <w:tblW w:w="14655" w:type="dxa"/>
        <w:pPr>
          <w:ind w:left="-485"/>
        </w:pP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>
        <w:trPr>
          <w:tblHeader w:val="0"/>
          <w:cantSplit w:val="0"/>
          <w:trHeight w:val="345" w:hRule="atLeast"/>
        </w:trPr>
        <w:tc>
          <w:tcPr>
            <w:tcW w:w="1440" w:type="dxa"/>
            <w:vMerge w:val="restart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Temat lekcji</w:t>
            </w:r>
          </w:p>
        </w:tc>
        <w:tc>
          <w:tcPr>
            <w:tcW w:w="2159" w:type="dxa"/>
            <w:vMerge w:val="restart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Zagadnienia</w:t>
            </w:r>
          </w:p>
        </w:tc>
        <w:tc>
          <w:tcPr>
            <w:tcW w:w="11056" w:type="dxa"/>
            <w:gridSpan w:val="5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ind w:left="922" w:hanging="213"/>
              <w:spacing w:after="0"/>
              <w:jc w:val="center"/>
              <w:tabs defTabSz="708">
                <w:tab w:val="left" w:pos="2198" w:leader="none"/>
                <w:tab w:val="left" w:pos="2623" w:leader="none"/>
              </w:tabs>
              <w:rPr>
                <w:b/>
              </w:rPr>
            </w:pPr>
            <w:r>
              <w:rPr>
                <w:b/>
              </w:rPr>
              <w:t>Wymagania na poszczególne oceny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40" w:type="dxa"/>
            <w:vMerge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/>
        </w:tc>
        <w:tc>
          <w:tcPr>
            <w:tcW w:w="2159" w:type="dxa"/>
            <w:vMerge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/>
        </w:tc>
        <w:tc>
          <w:tcPr>
            <w:tcW w:w="2268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Ocena dopuszczająca</w:t>
            </w:r>
          </w:p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Uczeń:</w:t>
            </w:r>
          </w:p>
        </w:tc>
        <w:tc>
          <w:tcPr>
            <w:tcW w:w="2410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Ocena dostateczna</w:t>
            </w:r>
          </w:p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Uczeń:</w:t>
            </w:r>
          </w:p>
        </w:tc>
        <w:tc>
          <w:tcPr>
            <w:tcW w:w="2126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Ocena dobra</w:t>
            </w:r>
          </w:p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Uczeń:</w:t>
            </w:r>
          </w:p>
        </w:tc>
        <w:tc>
          <w:tcPr>
            <w:tcW w:w="2126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Ocena bardzo dobra</w:t>
            </w:r>
          </w:p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Uczeń:</w:t>
            </w:r>
          </w:p>
        </w:tc>
        <w:tc>
          <w:tcPr>
            <w:tcW w:w="2126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Ocena celująca</w:t>
            </w:r>
          </w:p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Uczeń: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7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Rozdział I. Narodziny nowożytnego świata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1. Wielkie odkrycia geograficzne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9"/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</w:rPr>
              <w:t xml:space="preserve">–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ś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redniowieczne wyobrażenia o Ziemi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</w:rPr>
              <w:t xml:space="preserve">–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p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rzyczyny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wypraw żeglarskich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na przełomie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XV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XVI w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.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</w:rPr>
              <w:t xml:space="preserve">–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n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ajważniejsze wyprawy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przełomu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XV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XVI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 w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>. oraz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  <w:t xml:space="preserve"> ich dowódcy</w:t>
            </w:r>
            <w:r>
              <w:rPr>
                <w:rFonts w:ascii="Calibri" w:hAnsi="Calibri" w:eastAsia="Times New Roman" w:cs="Calibri"/>
                <w:color w:val="auto"/>
                <w:sz w:val="22"/>
                <w:szCs w:val="22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Indie, Amerykę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podaje przykłady towarów sprowadzanych z Indii (przyprawy, jedwab)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Krzysztofa Kolumba jako odkrywcę Ameryki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podaje rok odkrycia Ameryki (1492 r.) i określa, w którym wieku doszło do tego wydarzenia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nowości w technice żeglarskiej, które umożliwiły dalekomorskie wyprawy</w:t>
            </w:r>
          </w:p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karawela</w:t>
            </w:r>
            <w:r>
              <w:t xml:space="preserve">, </w:t>
            </w:r>
            <w:r>
              <w:rPr>
                <w:i/>
              </w:rPr>
              <w:t>kompas</w:t>
            </w:r>
            <w:r/>
          </w:p>
          <w:p>
            <w:pPr>
              <w:spacing w:after="0" w:line="240" w:lineRule="auto"/>
            </w:pPr>
            <w:r>
              <w:t>– podaje lata pierwszej wyprawy dookoła Ziemi (1519–1522 r.) i określa, w którym wieku doszło do tego wydarzenia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t>– wskazuje Ferdynanda Magellana jako dowódcę wyprawy dookoła świata i przedstawia jej znaczenie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podaje przyczyny wielkich odkryć geograficznych</w:t>
            </w:r>
          </w:p>
          <w:p>
            <w:pPr>
              <w:spacing w:after="0" w:line="240" w:lineRule="auto"/>
            </w:pPr>
            <w:r>
              <w:t>– wskazuje na mapie trasy najważniejszych wypraw przełomu XV i XVI w. oraz wymienia ich dowódców (Krzysztof Kolumb, Ferdynand Magellan, Vasco da Gama, Bartłomiej Diaz)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tubylec</w:t>
            </w:r>
            <w:r/>
          </w:p>
          <w:p>
            <w:pPr>
              <w:spacing w:after="0" w:line="240" w:lineRule="auto"/>
            </w:pPr>
            <w:r>
              <w:t>– wyjaśnia, dlaczego ludność tubylczą Ameryki nazwano Indianami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tabs defTabSz="708">
                <w:tab w:val="left" w:pos="977" w:leader="none"/>
              </w:tabs>
            </w:pPr>
            <w:r>
              <w:t>– wyjaśnia przyczyny poszukiwania morskiej drogi do Indii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</w:pPr>
            <w:r>
              <w:t>– podaje i zaznacza na osi czasu daty wypraw Bartłomieja Diaza i Vasco da Gamy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astrolabium</w:t>
            </w:r>
            <w:r/>
          </w:p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t xml:space="preserve">– </w:t>
            </w:r>
            <w:r>
              <w:rPr>
                <w:rFonts w:eastAsia="Arial Unicode MS"/>
              </w:rPr>
              <w:t>wyjaśnia, dlaczego K</w:t>
            </w:r>
            <w:r>
              <w:rPr>
                <w:rFonts w:eastAsia="Arial Unicode MS"/>
              </w:rPr>
              <w:t>rzysztof</w:t>
            </w:r>
            <w:r>
              <w:rPr>
                <w:rFonts w:eastAsia="Arial Unicode MS"/>
              </w:rPr>
              <w:t xml:space="preserve"> Kolumb i F</w:t>
            </w:r>
            <w:r>
              <w:rPr>
                <w:rFonts w:eastAsia="Arial Unicode MS"/>
              </w:rPr>
              <w:t>erdynand</w:t>
            </w:r>
            <w:r>
              <w:rPr>
                <w:rFonts w:eastAsia="Arial Unicode MS"/>
              </w:rPr>
              <w:t xml:space="preserve"> Magellan skierowali swoje wyprawy drogą na zachód</w:t>
            </w:r>
            <w:r>
              <w:rPr>
                <w:rFonts w:eastAsia="Arial Unicode M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– tłumaczy pochodzenie nazwy Ameryka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t>– wskazuje związek między wynalazkami z dziedziny żeglugi a podejmowaniem dalekich wypraw morskich</w:t>
            </w:r>
            <w:r>
              <w:rPr>
                <w:rFonts w:eastAsia="Arial Unicode MS"/>
              </w:rPr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</w:pPr>
            <w:r/>
          </w:p>
        </w:tc>
      </w:tr>
      <w:tr>
        <w:trPr>
          <w:tblHeader w:val="0"/>
          <w:cantSplit w:val="0"/>
          <w:trHeight w:val="2693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2. Skutki odkryć geograficznych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cywilizacje prekolumbijskie i ich dokonania</w:t>
            </w:r>
          </w:p>
          <w:p>
            <w:pPr>
              <w:spacing w:after="0" w:line="240" w:lineRule="auto"/>
            </w:pPr>
            <w:r>
              <w:t>– podbój Ameryki przez Hiszpanów i Portugalczyków oraz jego następstwa</w:t>
            </w:r>
          </w:p>
          <w:p>
            <w:pPr>
              <w:spacing w:after="0" w:line="240" w:lineRule="auto"/>
            </w:pPr>
            <w:r>
              <w:t>– zmiany w życiu ludzi w wyniku odkryć geograficznych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nazwy rdzennych ludów Ameryki (Majowie, Aztekowie i Inkowie)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i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przy pomocy nauczyciela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Stary Świat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Nowy Świat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 przykłady towarów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które przewożono między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Ameryk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ą a 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urop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ą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cywilizacje prekolumbijskie</w:t>
            </w:r>
            <w:r/>
          </w:p>
          <w:p>
            <w:pPr>
              <w:spacing w:after="0" w:line="240" w:lineRule="auto"/>
            </w:pPr>
            <w:r>
              <w:t>– wskazuje na mapie tereny zamieszkałe przez Majów, Azteków i Inków</w:t>
            </w:r>
          </w:p>
          <w:p>
            <w:pPr>
              <w:spacing w:after="0" w:line="240" w:lineRule="auto"/>
            </w:pPr>
            <w:r>
              <w:t>– wymienia dokonania rdzennych ludów Ameryki</w:t>
            </w:r>
          </w:p>
          <w:p>
            <w:pPr>
              <w:spacing w:after="0" w:line="240" w:lineRule="auto"/>
            </w:pPr>
            <w:r>
              <w:t>– przedstawia po jednym pozytywnym i negatywnym skutku wielkich odkryć geograficznych</w:t>
            </w:r>
          </w:p>
          <w:p>
            <w:pPr>
              <w:spacing w:after="0" w:line="240" w:lineRule="auto"/>
            </w:pPr>
            <w:r>
              <w:t>– wskazuje odkrycie Ameryki jako początek epoki nowożytnej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kolonia</w:t>
            </w:r>
            <w:r>
              <w:t xml:space="preserve">, </w:t>
            </w:r>
            <w:r>
              <w:rPr>
                <w:i/>
              </w:rPr>
              <w:t>niewolnik</w:t>
            </w:r>
            <w:r>
              <w:t xml:space="preserve">, </w:t>
            </w:r>
            <w:r>
              <w:rPr>
                <w:i/>
              </w:rPr>
              <w:t>plantacja</w:t>
            </w:r>
            <w:r/>
          </w:p>
          <w:p>
            <w:pPr>
              <w:spacing w:after="0" w:line="240" w:lineRule="auto"/>
            </w:pPr>
            <w:r>
              <w:t>– przedstawia politykę Hiszpanów i Portugalczyków w Nowym Świecie</w:t>
            </w:r>
          </w:p>
          <w:p>
            <w:pPr>
              <w:spacing w:after="0" w:line="240" w:lineRule="auto"/>
            </w:pPr>
            <w:r>
              <w:t>– tłumaczy przyczyny przewagi Europejczyków nad tubylczą ludnością Ameryki</w:t>
            </w:r>
          </w:p>
          <w:p>
            <w:pPr>
              <w:spacing w:after="0" w:line="240" w:lineRule="auto"/>
            </w:pPr>
            <w:r>
              <w:t>– opowiada o sytuacji niewolników na plantacjach w Ameryce</w:t>
            </w:r>
          </w:p>
          <w:p>
            <w:pPr>
              <w:spacing w:after="0" w:line="240" w:lineRule="auto"/>
            </w:pPr>
            <w:r>
              <w:t>– wyjaśnia, w jaki sposób w Ameryce pojawiła się ludność afrykańska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pozytywne i negatywne skutki wielkich odkryć geograficznych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konkwistador</w:t>
            </w:r>
            <w:r/>
          </w:p>
          <w:p>
            <w:pPr>
              <w:spacing w:after="0" w:line="240" w:lineRule="auto"/>
            </w:pPr>
            <w:r>
              <w:t>– opisuje działalność konkwistadorów i wymienia najbardziej znanych konkwistadorów (Hernán Cortez, Francisco Pizarro)</w:t>
            </w:r>
          </w:p>
          <w:p>
            <w:pPr>
              <w:spacing w:after="0" w:line="240" w:lineRule="auto"/>
            </w:pPr>
            <w:r>
              <w:rPr>
                <w:highlight w:val="darkGray"/>
              </w:rPr>
              <w:t>– wskazuje na mapie tereny skolonizowane przez Hiszpanów i Portugalczyków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zmiany w życiu ludzi w wyniku odkryć geograficznych</w:t>
            </w:r>
          </w:p>
          <w:p>
            <w:pPr>
              <w:spacing w:after="0" w:line="240" w:lineRule="auto"/>
            </w:pPr>
            <w:r>
              <w:t>– wymienia na podstawie mapy nazwy współczesnych państw położonych na obszarach dawniej zamieszkiwanych przez cywilizacje prekolumbijskie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Renesans – narodziny nowej epoki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renesans – cechy charakterystyczne epoki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humaniści i ich poglądy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ideał człowieka w dobie renesansu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wynalezienie druku i jego znaczenie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zaznacza na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osi czasu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epok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renesansu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Jana Gutenberga jako wynalazcę druku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Leonarda da Vinci jako człowieka renesansu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określa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dwie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–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trzy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dziedziny jego zainteresowań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terminem: </w:t>
            </w:r>
            <w:r>
              <w:rPr>
                <w:rFonts w:eastAsia="Times"/>
                <w:i/>
              </w:rPr>
              <w:t>renesans</w:t>
            </w:r>
            <w:r>
              <w:rPr>
                <w:rFonts w:eastAsia="Times"/>
              </w:rPr>
              <w:t>,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podaje czas trwania epoki renesansu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przedstawia ideał człowieka w epoce odrodzenia i wyjaśnia termin: </w:t>
            </w:r>
            <w:r>
              <w:rPr>
                <w:rFonts w:eastAsia="Times"/>
                <w:i/>
              </w:rPr>
              <w:t>człowiek renesansu</w:t>
            </w:r>
            <w:r>
              <w:rPr>
                <w:rFonts w:eastAsia="Times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opisuje dokonania Leonarda da Vinci i uzasadnia słuszność twierdzenia, że był on człowiekiem renesansu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antyk</w:t>
            </w:r>
            <w:r>
              <w:t xml:space="preserve">, </w:t>
            </w:r>
            <w:r>
              <w:rPr>
                <w:i/>
              </w:rPr>
              <w:t>humanizm</w:t>
            </w:r>
            <w:r/>
          </w:p>
          <w:p>
            <w:pPr>
              <w:spacing w:after="0" w:line="240" w:lineRule="auto"/>
            </w:pPr>
            <w:r>
              <w:t>– charakteryzuje epokę renesansu</w:t>
            </w:r>
          </w:p>
          <w:p>
            <w:pPr>
              <w:spacing w:after="0" w:line="240" w:lineRule="auto"/>
            </w:pPr>
            <w:r>
              <w:t>– wyjaśnia nazwę nowej epoki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</w:pPr>
            <w:r>
              <w:t>– wyjaśnia wpływ wynalezienia druku na rozprzestrzenianie się idei renesansu</w:t>
            </w:r>
          </w:p>
          <w:p>
            <w:pPr>
              <w:spacing w:after="0" w:line="240" w:lineRule="auto"/>
              <w:widowControl w:val="0"/>
            </w:pPr>
            <w:r>
              <w:t>– przedstawia poglądy humanistów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wskazuje Erazma z Rotterdamu jako wybitnego humanistę i przedstawia jego poglądy</w:t>
            </w:r>
          </w:p>
          <w:p>
            <w:pPr>
              <w:spacing w:after="0" w:line="240" w:lineRule="auto"/>
            </w:pPr>
            <w:r>
              <w:t>– porównuje pracę kopisty z pracą w średniowiecznej drukarni</w:t>
            </w:r>
          </w:p>
        </w:tc>
      </w:tr>
      <w:tr>
        <w:trPr>
          <w:tblHeader w:val="0"/>
          <w:cantSplit w:val="0"/>
          <w:trHeight w:val="2551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4. Kultura renesansu w Europie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renesansowa radość życia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architektura renesansu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wybitni twórcy odrodzenia i ich dzieła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Włochy jako kolebkę renesansu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wyjaśnia, w czym przejawiała się renesansowa radość życia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mecenat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wymienia wybitnych twórców epoki odrodzenia i podaje przykłady ich dzieł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>– charakteryzuje sztukę renesansową, wskazując główne motywy podejmowane przez twórców,</w:t>
            </w:r>
          </w:p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fresk</w:t>
            </w:r>
            <w:r>
              <w:t>, podaje przykład dzieła wykonanego tą techniką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 xml:space="preserve">– poprawnie posługuje się terminami: </w:t>
            </w:r>
            <w:r>
              <w:rPr>
                <w:i/>
              </w:rPr>
              <w:t>attyka</w:t>
            </w:r>
            <w:r>
              <w:t xml:space="preserve">, </w:t>
            </w:r>
            <w:r>
              <w:rPr>
                <w:i/>
              </w:rPr>
              <w:t>arkada</w:t>
            </w:r>
            <w:r>
              <w:t xml:space="preserve">, </w:t>
            </w:r>
            <w:r>
              <w:rPr>
                <w:i/>
              </w:rPr>
              <w:t>kopuła</w:t>
            </w:r>
            <w:r>
              <w:t xml:space="preserve"> do opisu budowli renesansowych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perspektywa</w:t>
            </w:r>
            <w:r/>
          </w:p>
          <w:p>
            <w:pPr>
              <w:spacing w:after="0" w:line="240" w:lineRule="auto"/>
            </w:pPr>
            <w:r>
              <w:t>– podaje przykłady dzieł, w których zastosowano perspektywę</w:t>
            </w:r>
          </w:p>
        </w:tc>
      </w:tr>
      <w:tr>
        <w:trPr>
          <w:tblHeader w:val="0"/>
          <w:cantSplit w:val="0"/>
          <w:trHeight w:val="699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/>
            <w:bookmarkStart w:id="2" w:name="_Hlk5569618"/>
            <w:r/>
            <w:r>
              <w:rPr>
                <w:lang w:eastAsia="pl-pl"/>
              </w:rPr>
              <w:t xml:space="preserve">5. Reformacja </w:t>
            </w:r>
            <w:r>
              <w:rPr>
                <w:lang w:eastAsia="pl-pl"/>
              </w:rPr>
              <w:t xml:space="preserve">– </w:t>
            </w:r>
            <w:r>
              <w:rPr>
                <w:lang w:eastAsia="pl-pl"/>
              </w:rPr>
              <w:t>czas wielkich zmian</w:t>
            </w:r>
            <w:r>
              <w:rPr>
                <w:lang w:eastAsia="pl-pl"/>
              </w:rPr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kryzys Kościoła katolickiego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Marcin Luter i jego poglądy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reformacja i jej następstwa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wystąpienie Marcina Lutra jako początek reformacji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odpust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wyznania protestanckie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reformacja</w:t>
            </w:r>
            <w:r>
              <w:t xml:space="preserve">, </w:t>
            </w:r>
            <w:r>
              <w:rPr>
                <w:i/>
              </w:rPr>
              <w:t>protestanci</w:t>
            </w:r>
            <w:r/>
          </w:p>
          <w:p>
            <w:pPr>
              <w:spacing w:after="0" w:line="240" w:lineRule="auto"/>
            </w:pPr>
            <w:r>
              <w:t>– określa początek reformacji (1517 r.) i zaznacza tę datę na osi czasu</w:t>
            </w:r>
          </w:p>
          <w:p>
            <w:pPr>
              <w:spacing w:after="0" w:line="240" w:lineRule="auto"/>
            </w:pPr>
            <w:r>
              <w:t>– wskazuje sprzedaż odpustów jako jedną z przyczyn reformacji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t>– charakteryzuje wyznania protestanckie i podaje ich założycieli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pastor</w:t>
            </w:r>
            <w:r>
              <w:t xml:space="preserve">, </w:t>
            </w:r>
            <w:r>
              <w:rPr>
                <w:i/>
              </w:rPr>
              <w:t>celibat</w:t>
            </w:r>
            <w:r>
              <w:t xml:space="preserve">, </w:t>
            </w:r>
            <w:r>
              <w:rPr>
                <w:i/>
              </w:rPr>
              <w:t>zbór</w:t>
            </w:r>
            <w:r/>
          </w:p>
          <w:p>
            <w:pPr>
              <w:spacing w:after="0" w:line="240" w:lineRule="auto"/>
            </w:pPr>
            <w:r>
              <w:t>– wskazuje objawy kryzysu w Kościele katolickim jako przyczynę reformacji</w:t>
            </w:r>
          </w:p>
          <w:p>
            <w:pPr>
              <w:spacing w:after="0" w:line="240" w:lineRule="auto"/>
            </w:pPr>
            <w:r>
              <w:t>– przedstawia skutki reformacji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charakteryzuje poglądy Marcina Lutra</w:t>
            </w:r>
          </w:p>
          <w:p>
            <w:pPr>
              <w:spacing w:after="0" w:line="240" w:lineRule="auto"/>
            </w:pPr>
            <w:r>
              <w:t xml:space="preserve">– opisuje postanowienia pokoju w Augsburgu (1555 r.) i wyjaśnia zasadę </w:t>
            </w:r>
            <w:r>
              <w:rPr>
                <w:i/>
              </w:rPr>
              <w:t>czyj kraj, tego religia</w:t>
            </w:r>
            <w:r/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przedstawia na mapie podział religijny Europy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poglądy głoszone przez Jana Kalwina</w:t>
            </w:r>
          </w:p>
          <w:p>
            <w:pPr>
              <w:spacing w:after="0" w:line="240" w:lineRule="auto"/>
            </w:pPr>
            <w:r>
              <w:t>– wskazuje zmiany wprowadzone w liturgii protestanckiej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9"/>
              <w:rPr>
                <w:rFonts w:ascii="Calibri" w:hAnsi="Calibri" w:cs="Calibri"/>
                <w:color w:val="auto"/>
                <w:sz w:val="22"/>
                <w:szCs w:val="22"/>
              </w:rPr>
            </w:pPr>
            <w:bookmarkEnd w:id="2"/>
            <w:r>
              <w:rPr>
                <w:rFonts w:ascii="Calibri" w:hAnsi="Calibri" w:cs="Calibri"/>
                <w:color w:val="auto"/>
                <w:sz w:val="22"/>
                <w:szCs w:val="22"/>
              </w:rPr>
              <w:t>6. Kontrreformacja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postanowienia soboru trydenckiego</w:t>
            </w:r>
          </w:p>
          <w:p>
            <w:pPr>
              <w:spacing w:after="0" w:line="240" w:lineRule="auto"/>
            </w:pPr>
            <w:r>
              <w:t>– działalność jezuitów</w:t>
            </w:r>
          </w:p>
          <w:p>
            <w:pPr>
              <w:spacing w:after="0" w:line="240" w:lineRule="auto"/>
            </w:pPr>
            <w:r>
              <w:t>– wojna trzydziestoletnia i jej następstwa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sobór</w:t>
            </w:r>
            <w:r/>
          </w:p>
          <w:p>
            <w:pPr>
              <w:spacing w:after="0"/>
            </w:pPr>
            <w:r>
              <w:t>– przy pomocy nauczyciela przedstawia przyczyny zwołania soboru w Trydencie</w:t>
            </w:r>
          </w:p>
          <w:p>
            <w:pPr>
              <w:spacing w:after="0"/>
            </w:pPr>
            <w:r>
              <w:t>– wskazuje zakon jezuitów jako instytucję powołaną do walki z reformacją</w:t>
            </w:r>
          </w:p>
          <w:p>
            <w:pPr>
              <w:spacing w:after="0" w:line="240" w:lineRule="auto"/>
            </w:pPr>
            <w:r>
              <w:t>– oblicza, jak długo obradował sobór trydencki i zaznacza to na osi czasu (daty powinny być podane przez nauczyciela)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kontrreformacja</w:t>
            </w:r>
            <w:r>
              <w:t xml:space="preserve">, </w:t>
            </w:r>
            <w:r>
              <w:rPr>
                <w:i/>
              </w:rPr>
              <w:t>seminarium duchowne</w:t>
            </w:r>
            <w:r/>
          </w:p>
          <w:p>
            <w:pPr>
              <w:spacing w:after="0" w:line="240" w:lineRule="auto"/>
            </w:pPr>
            <w:r>
              <w:t>– przedstawia zadania seminariów duchownych w dobie kontrreformacji</w:t>
            </w:r>
          </w:p>
          <w:p>
            <w:pPr>
              <w:spacing w:after="0" w:line="240" w:lineRule="auto"/>
            </w:pPr>
            <w:r>
              <w:t>– wyjaśnia cel założenia zakonu jezuitów</w:t>
            </w:r>
          </w:p>
          <w:p>
            <w:pPr>
              <w:spacing w:after="0" w:line="240" w:lineRule="auto"/>
            </w:pPr>
            <w:r>
              <w:t>– wymienia Ignacego Loyolę jako założyciela zakonu jezuitów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postanowienia soboru trydenckiego</w:t>
            </w:r>
          </w:p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heretyk</w:t>
            </w:r>
            <w:r>
              <w:t xml:space="preserve">, </w:t>
            </w:r>
            <w:r>
              <w:rPr>
                <w:i/>
              </w:rPr>
              <w:t>inkwizycja</w:t>
            </w:r>
            <w:r>
              <w:t xml:space="preserve">, </w:t>
            </w:r>
            <w:r>
              <w:rPr>
                <w:i/>
              </w:rPr>
              <w:t>indeks ksiąg zakazanych</w:t>
            </w:r>
            <w:r/>
          </w:p>
          <w:p>
            <w:pPr>
              <w:spacing w:after="0" w:line="240" w:lineRule="auto"/>
            </w:pPr>
            <w:r>
              <w:t>– wyjaśnia cel utworzenia inkwizycji i indeksu ksiąg zakazanych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charakteryzuje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>działalnoś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>ć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zakonu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>jezuitów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/>
            </w:pPr>
            <w:r>
              <w:t>– przedstawia zasady obowiązujące jezuitów</w:t>
            </w:r>
          </w:p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przedstawia przyczyny wybuchu wojny trzydziestoletniej</w:t>
            </w:r>
          </w:p>
          <w:p>
            <w:pPr>
              <w:spacing w:after="0"/>
            </w:pPr>
            <w:r>
              <w:t>– podaje datę podpisania pokoju westfalskiego (1648 r.) i jego najważniejsze postanowienia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7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jc w:val="center"/>
            </w:pPr>
            <w:r>
              <w:rPr>
                <w:b/>
              </w:rPr>
              <w:t>Rozdział II. W Rzeczypospolitej szlacheckiej</w:t>
            </w:r>
            <w:r/>
          </w:p>
        </w:tc>
      </w:tr>
      <w:tr>
        <w:trPr>
          <w:tblHeader w:val="0"/>
          <w:cantSplit w:val="0"/>
          <w:trHeight w:val="126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1. Demokracja szlachecka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szlachta i jej zajęcia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prawa i obowiązki szlachty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sejm walny i sejmiki ziemskie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szlachta</w:t>
            </w:r>
            <w:r>
              <w:t xml:space="preserve">, </w:t>
            </w:r>
            <w:r>
              <w:rPr>
                <w:i/>
              </w:rPr>
              <w:t>herb</w:t>
            </w:r>
            <w:r>
              <w:t xml:space="preserve">, </w:t>
            </w:r>
            <w:r>
              <w:rPr>
                <w:i/>
              </w:rPr>
              <w:t>szabla</w:t>
            </w:r>
            <w:r/>
          </w:p>
          <w:p>
            <w:pPr>
              <w:spacing w:after="0" w:line="240" w:lineRule="auto"/>
            </w:pPr>
            <w:r>
              <w:t>– przedstawia prawa szlachty odziedziczone po rycerskich przodkach</w:t>
            </w:r>
          </w:p>
          <w:p>
            <w:pPr>
              <w:spacing w:after="0" w:line="240" w:lineRule="auto"/>
            </w:pPr>
            <w:r>
              <w:t>– wymienia zajęcia szlachty</w:t>
            </w:r>
          </w:p>
          <w:p>
            <w:pPr>
              <w:spacing w:after="0" w:line="240" w:lineRule="auto"/>
            </w:pPr>
            <w:r>
              <w:t>– wskazuje na ilustracji postać szlachcica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terminami: </w:t>
            </w:r>
            <w:r>
              <w:rPr>
                <w:rFonts w:eastAsia="Times"/>
                <w:i/>
              </w:rPr>
              <w:t>demokracja szlachecka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przywilej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magnateria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szlachta średnia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szlachta zagrodowa</w:t>
            </w:r>
            <w:r>
              <w:rPr>
                <w:rFonts w:eastAsia="Times"/>
              </w:rPr>
              <w:t>,</w:t>
            </w:r>
            <w:r>
              <w:rPr>
                <w:rFonts w:eastAsia="Times"/>
                <w:i/>
              </w:rPr>
              <w:t xml:space="preserve"> gołota</w:t>
            </w:r>
            <w:r>
              <w:rPr>
                <w:rFonts w:eastAsia="Times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izby sejmu walnego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przedstawia zróżnicowanie stanu szlacheckiego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wyjaśnia funkcjonowanie zasady </w:t>
            </w:r>
            <w:r>
              <w:rPr>
                <w:rFonts w:eastAsia="Times"/>
                <w:i/>
              </w:rPr>
              <w:t>liberum veto</w:t>
            </w:r>
            <w:r>
              <w:rPr>
                <w:rFonts w:eastAsia="Times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prawa i obowiązki szlachty,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pospolite ruszenie</w:t>
            </w:r>
            <w:r/>
          </w:p>
          <w:p>
            <w:pPr>
              <w:spacing w:after="0" w:line="240" w:lineRule="auto"/>
            </w:pPr>
            <w:r>
              <w:t>– wskazuje wpływ przywilejów szlacheckich na pozycję tego stanu</w:t>
            </w:r>
          </w:p>
          <w:p>
            <w:pPr>
              <w:spacing w:after="0" w:line="240" w:lineRule="auto"/>
            </w:pPr>
            <w:r>
              <w:t xml:space="preserve">– podaje i zaznacza na osi czasu datę uchwalenia konstytucji </w:t>
            </w:r>
            <w:r>
              <w:rPr>
                <w:i/>
              </w:rPr>
              <w:t>Nihil novi</w:t>
            </w:r>
            <w:r>
              <w:t xml:space="preserve"> (1505 r.), określa wiek, w którym doszło do tego wydarzenia</w:t>
            </w:r>
          </w:p>
          <w:p>
            <w:pPr>
              <w:spacing w:after="0" w:line="240" w:lineRule="auto"/>
            </w:pPr>
            <w:r>
              <w:t xml:space="preserve">– przedstawia prawa otrzymane przez szlachtę na mocy konstytucji </w:t>
            </w:r>
            <w:r>
              <w:rPr>
                <w:i/>
              </w:rPr>
              <w:t>Nihil novi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 xml:space="preserve">– poprawnie posługuje się terminami: </w:t>
            </w:r>
            <w:r>
              <w:rPr>
                <w:i/>
              </w:rPr>
              <w:t>sejm walny</w:t>
            </w:r>
            <w:r>
              <w:t xml:space="preserve">, </w:t>
            </w:r>
            <w:r>
              <w:rPr>
                <w:i/>
              </w:rPr>
              <w:t>sejmiki ziemskie</w:t>
            </w:r>
            <w:r/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przedstawia decyzje podejmowane na sejmie walnym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charakteryzuje rolę sejmików ziemskich i  zakres ich uprawnień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przedstawia skład izb sejmu walnego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wyjaśnia, w jaki sposób doszło do ukształtowania się demokracji szlacheckiej</w:t>
            </w:r>
          </w:p>
          <w:p>
            <w:pPr>
              <w:spacing w:after="0" w:line="240" w:lineRule="auto"/>
              <w:rPr>
                <w:rFonts w:eastAsia="Times New Roman"/>
                <w:spacing w:val="-2" w:percent="98"/>
              </w:rPr>
            </w:pPr>
            <w:r>
              <w:t xml:space="preserve">– </w:t>
            </w:r>
            <w:r>
              <w:rPr>
                <w:rFonts w:eastAsia="Times New Roman"/>
              </w:rPr>
              <w:t>porównuje parlamentaryzm Rzeczypospolitej</w:t>
            </w:r>
            <w:r>
              <w:rPr>
                <w:rFonts w:eastAsia="Times New Roman"/>
              </w:rPr>
              <w:br w:type="textWrapping"/>
            </w:r>
            <w:r>
              <w:rPr>
                <w:rFonts w:eastAsia="Times New Roman"/>
                <w:spacing w:val="-2" w:percent="98"/>
              </w:rPr>
              <w:t>XVI</w:t>
            </w:r>
            <w:r>
              <w:rPr>
                <w:rFonts w:eastAsia="Times New Roman"/>
                <w:spacing w:val="-2" w:percent="98"/>
              </w:rPr>
              <w:t>–</w:t>
            </w:r>
            <w:r>
              <w:rPr>
                <w:rFonts w:eastAsia="Times New Roman"/>
                <w:spacing w:val="-2" w:percent="98"/>
              </w:rPr>
              <w:t>XVII w. z parlamentaryzmem współczesnej Polski</w:t>
            </w:r>
            <w:r>
              <w:rPr>
                <w:rFonts w:eastAsia="Times New Roman"/>
                <w:spacing w:val="-2" w:percent="98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wyjaśnia, kto sprawował władzę w Rzeczypospolitej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3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2. W folwarku szlacheckim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folwark szlachecki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gospodarcza działalność szlachty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spław wiślany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statuty piotrkowskie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folwark</w:t>
            </w:r>
            <w:r>
              <w:t xml:space="preserve">, </w:t>
            </w:r>
            <w:r>
              <w:rPr>
                <w:i/>
              </w:rPr>
              <w:t>dwór</w:t>
            </w:r>
            <w:r/>
          </w:p>
          <w:p>
            <w:pPr>
              <w:spacing w:after="0"/>
            </w:pPr>
            <w:r>
              <w:t>– na podstawie ilustracji z podręcznika wymienia elementy wchodzące w skład folwarku szlacheckiego</w:t>
            </w:r>
          </w:p>
          <w:p>
            <w:pPr>
              <w:spacing w:after="0"/>
            </w:pPr>
            <w:r>
              <w:t>– opisuje zajęcia chłopów i mieszczan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spław wiślany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szkuta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spichlerz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pańszczyzna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20" w:lineRule="atLeast"/>
              <w:suppressAutoHyphens/>
              <w:hyphenationLines w:val="0"/>
              <w:widowControl w:val="0"/>
              <w:tabs defTabSz="708">
                <w:tab w:val="left" w:pos="720" w:leader="none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– przedstawia gospodarczą działalność szlachty</w:t>
            </w:r>
          </w:p>
          <w:p>
            <w:pPr>
              <w:spacing w:after="0" w:line="220" w:lineRule="atLeast"/>
              <w:suppressAutoHyphens/>
              <w:hyphenationLines w:val="0"/>
              <w:widowControl w:val="0"/>
              <w:tabs defTabSz="708">
                <w:tab w:val="left" w:pos="720" w:leader="none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– wskazuje na mapie Pomorze Gdańskie i najważniejsze porty położone nad Wisłą</w:t>
            </w:r>
          </w:p>
          <w:p>
            <w:pPr>
              <w:spacing w:after="0" w:line="220" w:lineRule="atLeast"/>
              <w:suppressAutoHyphens/>
              <w:hyphenationLines w:val="0"/>
              <w:widowControl w:val="0"/>
              <w:tabs defTabSz="708">
                <w:tab w:val="left" w:pos="720" w:leader="none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– wymienia towary wywożone z Polski i sprowadzane do kraju 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rFonts w:eastAsia="Times New Roman"/>
              </w:rPr>
            </w:pPr>
            <w:r>
              <w:rPr>
                <w:rFonts w:eastAsia="Times New Roman"/>
              </w:rPr>
              <w:t>– wymienia najważniejsze zabudowania folwarku i wskazuje ich funkcje</w:t>
            </w:r>
          </w:p>
          <w:p>
            <w:pPr>
              <w:spacing w:after="0" w:line="220" w:lineRule="atLeast"/>
              <w:suppressAutoHyphens/>
              <w:hyphenationLines w:val="0"/>
              <w:widowControl w:val="0"/>
              <w:tabs defTabSz="708">
                <w:tab w:val="left" w:pos="720" w:leader="none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– wyjaśnia przyczyny i sposoby powiększania się majątków szlacheckich</w:t>
            </w:r>
          </w:p>
          <w:p>
            <w:pPr>
              <w:spacing w:after="0" w:line="220" w:lineRule="atLeast"/>
              <w:suppressAutoHyphens/>
              <w:hyphenationLines w:val="0"/>
              <w:widowControl w:val="0"/>
              <w:tabs defTabSz="708">
                <w:tab w:val="left" w:pos="720" w:leader="none"/>
              </w:tabs>
            </w:pPr>
            <w:r>
              <w:rPr>
                <w:rFonts w:eastAsia="Times New Roman"/>
              </w:rPr>
              <w:t>– tłumaczy, dlaczego szlachta uchwaliła ustawy antychłopskie i antymieszczańskie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 znaczenie odzyskania przez Polskę Pomorza Gdańskiego dla rozwoju gospodarki</w:t>
            </w:r>
          </w:p>
          <w:p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– wymienia najważniejsze ustawy wymierzone przeciw chłopom i mieszczanom</w:t>
            </w:r>
          </w:p>
          <w:p>
            <w:pPr>
              <w:spacing w:after="0" w:line="240" w:lineRule="auto"/>
            </w:pPr>
            <w:r>
              <w:rPr>
                <w:rFonts w:eastAsia="Times New Roman"/>
              </w:rPr>
              <w:t>– wyjaśnia następstwa ożywienia gospodarczego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Fonts w:eastAsia="Times New Roman"/>
              </w:rPr>
              <w:t>– wyjaśnia wpływ ustaw antychłopskich i antymieszczańskich na położenie tych grup społecznych i rozwój polskiej gospodarki</w:t>
            </w:r>
            <w:r/>
          </w:p>
        </w:tc>
      </w:tr>
      <w:tr>
        <w:trPr>
          <w:tblHeader w:val="0"/>
          <w:cantSplit w:val="0"/>
          <w:trHeight w:val="553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W czasach ostatnich Jagiellonów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ostatni Jagiellonowie na tronie Polski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wojna z zakonem krzyżackim 1519–1521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hołd pruski i jego postanowienia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ostatnich władców z dynastii Jagiellonów: Zygmunta I Starego i Zygmunta Augusta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podaje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i zaznacza na osi czasu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datę hołdu pruskiego (1525 r.)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określa wiek,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w którym doszło do tego wydarzenia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wskazuje na obrazie Jana Matejki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Hołd pruski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postaci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Zygmunta St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arego i Albrechta Hohenzollerna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wskazuje na mapie Prusy Książęce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Prusy Królewskie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opisuje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zależność Prus Książęcych od Polski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wojny Polski z zakonem krzyżackim (1519–1521 r.)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hołd lenny</w:t>
            </w:r>
            <w:r/>
          </w:p>
          <w:p>
            <w:pPr>
              <w:spacing w:after="0" w:line="240" w:lineRule="auto"/>
            </w:pPr>
            <w:r>
              <w:t>– przedstawia postanowienia hołdu pruskiego (1525 r.) i</w:t>
            </w:r>
          </w:p>
          <w:p>
            <w:pPr>
              <w:spacing w:after="0" w:line="240" w:lineRule="auto"/>
            </w:pPr>
            <w:r>
              <w:t>jego skutki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korzyści i zagrożenia wynikające z postanowień hołdu pruskiego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</w:tr>
      <w:tr>
        <w:trPr>
          <w:tblHeader w:val="0"/>
          <w:cantSplit w:val="0"/>
          <w:trHeight w:val="553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4. Odrodzenie na ziemiach polskich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idee renesansowe w Polsce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literatura polskiego renesansu i jej twórcy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renesansowy Wawel Jagiellonów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odkrycie Mikołaja Kopernika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Mikołaja Kopernika jako twórcę teorii heliocentrycznej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Wawel jako przykład budowli renesansowej w Polsce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terminem: </w:t>
            </w:r>
            <w:r>
              <w:rPr>
                <w:rFonts w:eastAsia="Times"/>
                <w:i/>
              </w:rPr>
              <w:t>włoszczyzna</w:t>
            </w:r>
            <w:r>
              <w:rPr>
                <w:rFonts w:eastAsia="Times"/>
              </w:rPr>
              <w:t xml:space="preserve"> i wskazuje jego pochodzenie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wymienia Mikołaja Reja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 przyczyny twórczości literackiej w języku polskim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charakteryzuje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odkrycie 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ikołaja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Kopernika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kazuje różnice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między teorią polskiego astronoma 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dotychczas obowiązując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ą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koncepcją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budowy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szechświata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arras</w:t>
            </w:r>
            <w:r>
              <w:t xml:space="preserve">, </w:t>
            </w:r>
            <w:r>
              <w:rPr>
                <w:i/>
              </w:rPr>
              <w:t>krużganki</w:t>
            </w:r>
            <w:r>
              <w:t xml:space="preserve">, </w:t>
            </w:r>
            <w:r>
              <w:rPr>
                <w:i/>
              </w:rPr>
              <w:t>mecenat</w:t>
            </w:r>
            <w:r/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charakteryzuje krótko twórczość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Mikołaja Reja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Jana Kochanowskiego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opisuje Wawel jako przykład architektury renesans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 Polsce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uzasadnia tezę, że Mikołaj Kopernik był człowiekiem renesansu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przywołuje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Galileusza jako zwolennika teorii Kopernika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teoria geocentryczna</w:t>
            </w:r>
            <w:r>
              <w:t xml:space="preserve">, </w:t>
            </w:r>
            <w:r>
              <w:rPr>
                <w:i/>
              </w:rPr>
              <w:t>teoria heliocentryczna</w:t>
            </w:r>
            <w:r/>
          </w:p>
          <w:p>
            <w:pPr>
              <w:spacing w:after="0" w:line="240" w:lineRule="auto"/>
            </w:pPr>
            <w:r>
              <w:t>– wyjaśnia przyczyny rozwoju kultury renesansowej w Polsce</w:t>
            </w:r>
          </w:p>
          <w:p>
            <w:pPr>
              <w:spacing w:after="0" w:line="240" w:lineRule="auto"/>
            </w:pPr>
            <w:r>
              <w:t xml:space="preserve">– przedstawia zasługi ostatnich Jagiellonów dla rozwoju renesansu </w:t>
            </w:r>
          </w:p>
          <w:p>
            <w:pPr>
              <w:spacing w:after="0" w:line="240" w:lineRule="auto"/>
            </w:pPr>
            <w: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 poglądy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Andrzeja Frycza Modrzewskiego jako pisarza politycznego doby renesansu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wyjaśnia, dlaczego XVI stulecie nazwano złotym wiekiem w historii Polski</w:t>
            </w:r>
          </w:p>
          <w:p>
            <w:pPr>
              <w:spacing w:after="0" w:line="240" w:lineRule="auto"/>
            </w:pPr>
            <w:r>
              <w:t>– opisuje wybraną budowlę renesansową w swoim regionie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5. Rzeczpospolita Obojga Narodów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geneza unii lubelskiej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postanowienia unii lubelskiej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struktura narodowa i wyznaniowa I Rzeczpospolitej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na mapie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Lublin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Rzeczpospolitą Obojga Narodów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na obrazie Jana Matejki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Unia lubelska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postać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Zygmunta II Augusta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jako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autora i pomysłodawcę unii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podaje i zaznacza na osi czasu datę podpisania unii lubelskiej (1569 r.), określa wiek, w którym doszło do tego wydarzenia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terminami: </w:t>
            </w:r>
            <w:r>
              <w:rPr>
                <w:rFonts w:eastAsia="Times"/>
                <w:i/>
              </w:rPr>
              <w:t>unia personalna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unia realna</w:t>
            </w:r>
            <w:r>
              <w:rPr>
                <w:rFonts w:eastAsia="Times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wyjaśnia nazwę Rzeczpospolita Obojga Narodów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Królestwo Polskie i Wielkie Księstwo Litewskie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postanowienia unii lubelskiej</w:t>
            </w:r>
          </w:p>
          <w:p>
            <w:pPr>
              <w:spacing w:after="0" w:line="240" w:lineRule="auto"/>
            </w:pPr>
            <w:r>
              <w:t>– charakteryzuje strukturę narodową i wyznaniową I Rzeczypospolitej</w:t>
            </w:r>
          </w:p>
          <w:p>
            <w:pPr>
              <w:spacing w:after="0" w:line="240" w:lineRule="auto"/>
            </w:pPr>
            <w:r>
              <w:t>– analizuje wygląd herbu I Rzeczypospolitej i porównuje go z herbem Królestwa Polskiego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skutki utworzenia Rzeczypospolitej Obojga Narodów</w:t>
            </w:r>
          </w:p>
          <w:p>
            <w:pPr>
              <w:spacing w:after="0" w:line="240" w:lineRule="auto"/>
            </w:pPr>
            <w:r>
              <w:t>– wyjaśnia korzyści płynące z wielokulturowości</w:t>
            </w:r>
          </w:p>
          <w:p>
            <w:pPr>
              <w:spacing w:after="0" w:line="240" w:lineRule="auto"/>
            </w:pPr>
            <w:r>
              <w:t>– wskazuje na mapie Wołyń, Podole i Ukrainę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korzyści i zagrożenia wynikające z utworzenia Rzeczypospolitej Obojga Narodów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57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6. „Państwo bez stosów”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Rzeczpospolita państwem wielowyznaniowym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– </w:t>
            </w:r>
            <w:r>
              <w:rPr>
                <w:rFonts w:eastAsia="Times New Roman"/>
                <w:i/>
                <w:lang w:eastAsia="pl-pl"/>
              </w:rPr>
              <w:t>Akt konfederacji warszawskiej</w:t>
            </w: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reformacja w Polsce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wielowyznaniowość I Rzecz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pospolitej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tolerancja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zauważa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potrzebę poszanowania odmienności religijnej i kulturowej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wymienia wyznania zamieszkujące Rzeczpospolitą Obojga Narodów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wskazuje cel podpisania konfederacji warszawskiej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poda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je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i zaznacza na osi czasu datę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podpisania konfederacji warszawskiej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(1573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określa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wiek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, w którym doszło do tego wydarzenia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t>– wyjaśnia, co oznacza, że Polska była nazywana „państwem bez stosów”</w:t>
            </w:r>
            <w:r>
              <w:rPr>
                <w:rStyle w:val="char6"/>
                <w:rFonts w:ascii="Times New Roman" w:hAnsi="Times New Roman" w:cs="Calibri"/>
                <w:color w:val="auto"/>
                <w:sz w:val="22"/>
                <w:szCs w:val="22"/>
                <w:lang w:eastAsia="pl-pl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postanowienia konfederacji warszawskiej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innowierca</w:t>
            </w:r>
            <w:r/>
          </w:p>
          <w:p>
            <w:pPr>
              <w:spacing w:after="0" w:line="240" w:lineRule="auto"/>
            </w:pPr>
            <w:r>
              <w:t>– nazywa świątynie różnych wyznań</w:t>
            </w:r>
          </w:p>
          <w:p>
            <w:pPr>
              <w:spacing w:after="0" w:line="240" w:lineRule="auto"/>
            </w:pPr>
            <w:r>
              <w:t>– wskazuje na mapie Raków i Pińczów jako ważne ośrodki reformacji w Polsce</w:t>
            </w:r>
          </w:p>
          <w:p>
            <w:pPr>
              <w:spacing w:after="0" w:line="240" w:lineRule="auto"/>
            </w:pPr>
            <w:r>
              <w:t>– omawia wkład innych wyznań w rozwój szkolnictwa I Rzeczypospolitej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katolicyzm</w:t>
            </w:r>
            <w:r>
              <w:t xml:space="preserve">, </w:t>
            </w:r>
            <w:r>
              <w:rPr>
                <w:i/>
              </w:rPr>
              <w:t>judaizm</w:t>
            </w:r>
            <w:r>
              <w:t xml:space="preserve">, </w:t>
            </w:r>
            <w:r>
              <w:rPr>
                <w:i/>
              </w:rPr>
              <w:t>luteranizm</w:t>
            </w:r>
            <w:r>
              <w:t xml:space="preserve">, </w:t>
            </w:r>
            <w:r>
              <w:rPr>
                <w:i/>
              </w:rPr>
              <w:t>prawosławie</w:t>
            </w:r>
            <w:r/>
          </w:p>
          <w:p>
            <w:pPr>
              <w:spacing w:after="0" w:line="240" w:lineRule="auto"/>
            </w:pPr>
            <w:r>
              <w:t>– charakteryzuje strukturę wyznaniową I Rzeczypospolitej</w:t>
            </w:r>
          </w:p>
          <w:p>
            <w:pPr>
              <w:spacing w:after="0" w:line="240" w:lineRule="auto"/>
            </w:pPr>
            <w:r>
              <w:t>– wyjaśnia, kim byli arianie i przedstawia zasady ich religii</w:t>
            </w:r>
          </w:p>
          <w:p>
            <w:pPr>
              <w:spacing w:after="0" w:line="240" w:lineRule="auto"/>
            </w:pPr>
            <w:r>
              <w:t>– tłumaczy przyczyny niechęci szlachty polskiej wobec arian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nazywa i wskazuje na mapie ziemie zamieszkałe przez przedstawicieli poszczególnych wyznań</w:t>
            </w:r>
          </w:p>
          <w:p>
            <w:pPr>
              <w:spacing w:after="0" w:line="240" w:lineRule="auto"/>
            </w:pPr>
            <w:r>
              <w:t>– wyjaśnia związek między narodowością a wyznawaną religią wśród mieszkańców I Rzeczypospolitej</w:t>
            </w:r>
          </w:p>
        </w:tc>
      </w:tr>
      <w:tr>
        <w:trPr>
          <w:tblHeader w:val="0"/>
          <w:cantSplit w:val="0"/>
          <w:trHeight w:val="1974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7. Pierwsza wolna elekcja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przyczyny elekcyjności tronu polskiego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przebieg pierwszej wolnej elekcji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– </w:t>
            </w:r>
            <w:r>
              <w:rPr>
                <w:rFonts w:eastAsia="Times New Roman"/>
                <w:i/>
                <w:lang w:eastAsia="pl-pl"/>
              </w:rPr>
              <w:t>Artykuły henrykowskie</w:t>
            </w:r>
            <w:r>
              <w:rPr>
                <w:rFonts w:eastAsia="Times New Roman"/>
                <w:lang w:eastAsia="pl-pl"/>
              </w:rPr>
              <w:t xml:space="preserve"> i </w:t>
            </w:r>
            <w:r>
              <w:rPr>
                <w:rFonts w:eastAsia="Times New Roman"/>
                <w:i/>
                <w:lang w:eastAsia="pl-pl"/>
              </w:rPr>
              <w:t>pacta conventa</w:t>
            </w: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następstwa wolnych elekcji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poprawnie posługuje się terminem: </w:t>
            </w:r>
            <w:r>
              <w:rPr>
                <w:rStyle w:val="char6"/>
                <w:rFonts w:cs="Calibri"/>
                <w:i/>
                <w:color w:val="auto"/>
                <w:sz w:val="22"/>
                <w:szCs w:val="22"/>
              </w:rPr>
              <w:t>elekcja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  <w:t>wskazuje Henryka Walezego jako pierwszego króla elekcyjnego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wolna elekcja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bezkrólewie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>podaje i zaznacza na osi czasu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>datę pierwszej wolnej elekcji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>opisuje przebieg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>pierwszego bezkrólewia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 wyjaśnia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>,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  <w:t xml:space="preserve"> kim był interrex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zasady wyboru monarchy</w:t>
            </w:r>
          </w:p>
          <w:p>
            <w:pPr>
              <w:spacing w:after="0" w:line="240" w:lineRule="auto"/>
            </w:pPr>
            <w:r>
              <w:t>– na podstawie obrazu Canaletta opisuje miejsce i przebieg wolnej elekcji</w:t>
            </w:r>
          </w:p>
          <w:p>
            <w:pPr>
              <w:spacing w:after="0" w:line="240" w:lineRule="auto"/>
            </w:pPr>
            <w:r>
              <w:t>– wyjaśnia skutki wolnych elekcji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warunki, które musieli spełnić królowie elekcyjni</w:t>
            </w:r>
          </w:p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Artykuły henrykowskie</w:t>
            </w:r>
            <w:r>
              <w:t xml:space="preserve">, </w:t>
            </w:r>
            <w:r>
              <w:rPr>
                <w:i/>
              </w:rPr>
              <w:t>pacta conventa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wyjaśnia wpływ </w:t>
            </w:r>
            <w:r>
              <w:rPr>
                <w:i/>
              </w:rPr>
              <w:t>Artykułów henrykowskich</w:t>
            </w:r>
            <w:r>
              <w:t xml:space="preserve"> i </w:t>
            </w:r>
            <w:r>
              <w:rPr>
                <w:i/>
              </w:rPr>
              <w:t>pacta conventa</w:t>
            </w:r>
            <w:r>
              <w:t xml:space="preserve"> na pozycję monarchy w Rzeczypospolitej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7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jc w:val="center"/>
            </w:pPr>
            <w:r>
              <w:rPr>
                <w:rFonts w:eastAsia="Arial Unicode MS"/>
                <w:b/>
                <w:lang w:eastAsia="pl-pl" w:bidi="pl-pl"/>
              </w:rPr>
              <w:t>Rozdział III. W obronie granic Rzeczypospolitej</w:t>
            </w:r>
            <w:r/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/>
            <w:bookmarkStart w:id="3" w:name="_Hlk5742292"/>
            <w:r/>
            <w:r>
              <w:rPr>
                <w:lang w:eastAsia="pl-pl"/>
              </w:rPr>
              <w:t>1. Wojny z Rosją</w:t>
            </w:r>
            <w:r>
              <w:rPr>
                <w:lang w:eastAsia="pl-pl"/>
              </w:rPr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wojny Stefana Batorego o Inflanty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dymitriada i polska interwencja w Rosji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pokój w Polanowie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Inflanty i Carstwo Rosyjskie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Stefana Batorego jako kolejnego po Henryku Walezym władcę Polski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terminem: </w:t>
            </w:r>
            <w:r>
              <w:rPr>
                <w:rFonts w:eastAsia="Times"/>
                <w:i/>
              </w:rPr>
              <w:t>hetman</w:t>
            </w: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opisuje, w jakim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cel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została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utworz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piechot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wybranieck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jak zakończyły się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wojn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o Inflanty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prowadzone przez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Stefana Batorego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zaznacza na osi czasu datę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bitwy pod Kłuszynem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(1610 r.)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określa wiek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w którym doszło do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tego wydarzenia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opowiada o znaczeniu bitwy pod Kłuszynem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przywołuje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Stanisława Żółkiewskiego jako dowódcę bitwy pod Kłuszynem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Moskwę i Kłuszyn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najazdu Iwana Groźnego na Inflanty</w:t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piechota wybraniecka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dymitriada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Kreml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bojar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opisuje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następstwa dymitriady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 Rosji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(po pokoju w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Polanow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ie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Jam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Zapolski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m)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przyczyny poparcia Dymitra Samozwańca przez magnatów i duchowieństwo</w:t>
            </w:r>
          </w:p>
          <w:p>
            <w:pPr>
              <w:spacing w:after="0" w:line="240" w:lineRule="auto"/>
            </w:pPr>
            <w:r>
              <w:t>– wskazuje przyczyny obalenia Dymitra Samozwańca</w:t>
            </w:r>
          </w:p>
          <w:p>
            <w:pPr>
              <w:spacing w:after="0" w:line="240" w:lineRule="auto"/>
            </w:pPr>
            <w:r>
              <w:t>– wyjaśnia cel polskiej interwencji w Rosji</w:t>
            </w:r>
          </w:p>
          <w:p>
            <w:pPr>
              <w:spacing w:after="0" w:line="240" w:lineRule="auto"/>
            </w:pPr>
            <w:r>
              <w:t>– podaje datę podpisania pokoju w Polanowie (1634 r.)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ocenia politykę Zygmunta III wobec Rosji</w:t>
            </w:r>
          </w:p>
          <w:p>
            <w:pPr>
              <w:spacing w:after="0" w:line="240" w:lineRule="auto"/>
            </w:pPr>
            <w:r>
              <w:t>– przedstawia postanowienia pokoju w Polanowie</w:t>
            </w:r>
          </w:p>
        </w:tc>
      </w:tr>
      <w:tr>
        <w:trPr>
          <w:tblHeader w:val="0"/>
          <w:cantSplit w:val="0"/>
          <w:trHeight w:val="254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2. Początek wojen ze Szwecją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Wazowie na tronie Polski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przyczyny wojen ze Szwecją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wojna o Inflanty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walka o ujście Wisły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skutki wojen polsko-szwedzkich w I poł. XVII w.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Warszawa stolicą Polski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wymienia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elementy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uzbrojeni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husarza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pokazuje je na ilustracji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Szwecję, Inflanty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Wisłę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stolice Polski (Gniezno, Kraków, Warszawa)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ind w:firstLine="708"/>
              <w:spacing w:after="0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Kircholm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Pomorze Gdańskie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 datę bitwy pod Kircholmem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(1605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nazwisko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dowódc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 polskich wojsk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an Karol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Chodkiewicz)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dlaczego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przeniesi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ono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stolic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z Krakowa do Warszawy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przyczyny wojen polsko-szwedzkich w XVII w.</w:t>
            </w:r>
          </w:p>
          <w:p>
            <w:pPr>
              <w:spacing w:after="0" w:line="240" w:lineRule="auto"/>
            </w:pPr>
            <w:r>
              <w:t>– poprawnie posługuje się terminem:</w:t>
            </w:r>
            <w:r>
              <w:rPr>
                <w:i/>
              </w:rPr>
              <w:t xml:space="preserve"> cło</w:t>
            </w:r>
            <w:r/>
          </w:p>
          <w:p>
            <w:pPr>
              <w:spacing w:after="0" w:line="240" w:lineRule="auto"/>
            </w:pPr>
            <w:r>
              <w:t>– opowiada przebieg wojny o Inflanty</w:t>
            </w:r>
          </w:p>
          <w:p>
            <w:pPr>
              <w:spacing w:after="0" w:line="240" w:lineRule="auto"/>
            </w:pPr>
            <w:r>
              <w:t>– wskazuje na mapie Oliwę</w:t>
            </w:r>
          </w:p>
          <w:p>
            <w:pPr>
              <w:spacing w:after="0" w:line="240" w:lineRule="auto"/>
            </w:pPr>
            <w:r>
              <w:t>– podaje datę bitwy pod Oliwą (1627 r.) i wyjaśnia znaczenie tego starcia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wyjaśnia, dlaczego Zygmunt III Waza utracił tron Szwecji</w:t>
            </w:r>
          </w:p>
          <w:p>
            <w:pPr>
              <w:spacing w:after="0" w:line="240" w:lineRule="auto"/>
            </w:pPr>
            <w:r>
              <w:t>– przedstawia przyczyny zablokowania ujścia Wisły przez Szwedów</w:t>
            </w:r>
          </w:p>
          <w:p>
            <w:pPr>
              <w:spacing w:after="0" w:line="240" w:lineRule="auto"/>
            </w:pPr>
            <w:r>
              <w:t>– tłumaczy, dlaczego Polska często nie wykorzystywała swoich sukcesów militarnych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postanowienia i podaje daty podpisania rozejmu w Starym Targu (1629 r.) i Sztumskiej Wsi (1635 r.)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Powstanie Chmielnickiego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sytuacja Kozaków zaporoskich</w:t>
            </w:r>
          </w:p>
          <w:p>
            <w:pPr>
              <w:spacing w:after="0" w:line="240" w:lineRule="auto"/>
            </w:pPr>
            <w:r>
              <w:t>– powstanie Kozaków na Ukrainie</w:t>
            </w:r>
          </w:p>
          <w:p>
            <w:pPr>
              <w:spacing w:after="0" w:line="240" w:lineRule="auto"/>
            </w:pPr>
            <w:r>
              <w:t>– ugoda w Perejasławiu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Bohdana Chmielnickiego jako przywódcę powstania Kozaków na Ukrainie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elementy uzbrojenia Kozaków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pokazuje je na ilustracji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rozpoznaje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na ilustracji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Kozaka wśród przedstawicieli innych grup społecznych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kim byli Kozacy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Zaporoże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Ukrainę, Zaporoże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Dzikie Pola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podaje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 zaznacza na osi czasu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datę wybuchu powstania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oza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ckiego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(1648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wyjaśnia, kim byli Kozacy rejestrowi</w:t>
            </w:r>
          </w:p>
          <w:p>
            <w:pPr>
              <w:spacing w:after="0" w:line="240" w:lineRule="auto"/>
            </w:pPr>
            <w:r>
              <w:t>– przedstawia zajęcia i sytuację Kozaków</w:t>
            </w:r>
          </w:p>
          <w:p>
            <w:pPr>
              <w:spacing w:after="0" w:line="240" w:lineRule="auto"/>
            </w:pPr>
            <w:r>
              <w:t>– wskazuje na mapie najważniejsze bitwy powstania (Żółte Wody, Korsuń, Beresteczko)</w:t>
            </w:r>
          </w:p>
          <w:p>
            <w:pPr>
              <w:spacing w:after="0" w:line="240" w:lineRule="auto"/>
            </w:pPr>
            <w:r>
              <w:t>– uzasadnia tezę, że powstanie Chmielnickiego było wojną domową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wybuchu powstania na Ukrainie</w:t>
            </w:r>
          </w:p>
          <w:p>
            <w:pPr>
              <w:spacing w:after="0" w:line="240" w:lineRule="auto"/>
            </w:pPr>
            <w:r>
              <w:t>– omawia główne etapy powstania</w:t>
            </w:r>
          </w:p>
          <w:p>
            <w:pPr>
              <w:spacing w:after="0" w:line="240" w:lineRule="auto"/>
            </w:pPr>
            <w:r>
              <w:t>– wyjaśnia, dlaczego powstanie Chmielnickiego przerodziło się w wojnę polsko-rosyjską</w:t>
            </w:r>
          </w:p>
          <w:p>
            <w:pPr>
              <w:spacing w:after="0" w:line="240" w:lineRule="auto"/>
            </w:pPr>
            <w:r>
              <w:t>– wskazuje na mapie Perejasław</w:t>
            </w:r>
          </w:p>
          <w:p>
            <w:pPr>
              <w:spacing w:after="0" w:line="240" w:lineRule="auto"/>
            </w:pPr>
            <w:r>
              <w:t>– podaje i zaznacza na osi czasu datę ugody w Perejasławiu (1654 r.)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skutki powstania Chmielnickiego</w:t>
            </w:r>
          </w:p>
          <w:p>
            <w:pPr>
              <w:spacing w:after="0" w:line="240" w:lineRule="auto"/>
            </w:pPr>
            <w:r>
              <w:t>– wskazuje rozejm w Andruszowie jako moment zakończenia powstania i wojny polsko-rosyjskiej (1667 r.)</w:t>
            </w:r>
          </w:p>
          <w:p>
            <w:pPr>
              <w:spacing w:after="0" w:line="240" w:lineRule="auto"/>
            </w:pPr>
            <w:r>
              <w:t>– ocenia politykę szlachty wobec Kozaków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52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4. Potop szwedzki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przyczyny wojen Rzeczypospolitej ze Szwecją</w:t>
            </w:r>
          </w:p>
          <w:p>
            <w:pPr>
              <w:spacing w:after="0"/>
            </w:pPr>
            <w:r>
              <w:t>– najazd Szwedów na Polskę w latach 1655– 1660</w:t>
            </w:r>
          </w:p>
          <w:p>
            <w:pPr>
              <w:spacing w:after="0"/>
            </w:pPr>
            <w:r>
              <w:t>– postawa społeczeństwa polskiego wobec najeźdźcy</w:t>
            </w:r>
          </w:p>
          <w:p>
            <w:pPr>
              <w:spacing w:after="0"/>
            </w:pPr>
            <w:r>
              <w:t>– skutki potopu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potop szwedzki</w:t>
            </w:r>
            <w:r/>
          </w:p>
          <w:p>
            <w:pPr>
              <w:spacing w:after="0"/>
            </w:pPr>
            <w:r>
              <w:rPr>
                <w:highlight w:val="darkGray"/>
              </w:rPr>
              <w:t>– wskazuje Stefana Czarnieckiego jako bohatera walk ze Szwedami</w:t>
            </w:r>
            <w:r/>
          </w:p>
          <w:p>
            <w:pPr>
              <w:spacing w:after="0"/>
            </w:pPr>
            <w:r>
              <w:rPr>
                <w:highlight w:val="darkGray"/>
              </w:rPr>
              <w:t>– wymienia obronę Jasnej Góry jako przełomowy moment potopu szwedzkiego</w:t>
            </w:r>
            <w:r/>
          </w:p>
          <w:p>
            <w:pPr>
              <w:spacing w:after="0"/>
            </w:pPr>
            <w:r>
              <w:t>– wskazuje na mapie Częstochowę i Inflanty</w:t>
            </w:r>
          </w:p>
          <w:p>
            <w:pPr>
              <w:spacing w:after="0"/>
            </w:pPr>
            <w:r>
              <w:t>– wyjaśnia, dlaczego najazd Szwedów nazwano potopem</w:t>
            </w:r>
          </w:p>
          <w:p>
            <w:pPr>
              <w:spacing w:after="0"/>
            </w:pPr>
            <w:r>
              <w:t>– przedstawia na ilustracji uzbrojenie piechoty szwedzkiej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  <w:rPr>
                <w:highlight w:val="darkGray"/>
              </w:rPr>
            </w:pPr>
            <w:r>
              <w:rPr>
                <w:highlight w:val="darkGray"/>
              </w:rPr>
              <w:t xml:space="preserve">– charakteryzuje postaci Stefana Czarnieckiego i Augustyna Kordeckiego </w:t>
            </w:r>
          </w:p>
          <w:p>
            <w:pPr>
              <w:spacing w:after="0"/>
            </w:pPr>
            <w:r>
              <w:rPr>
                <w:highlight w:val="darkGray"/>
              </w:rPr>
              <w:t>– uzasadnia znaczenie bohaterskiej obrony Częstochowy dla prowadzenia dalszej walki z najeźdźcą</w:t>
            </w:r>
            <w:r/>
          </w:p>
          <w:p>
            <w:pPr>
              <w:spacing w:after="0"/>
            </w:pPr>
            <w:r>
              <w:t xml:space="preserve">– podaje i zaznacza na osi czasu daty potopu szwedzkiego (1655–1660 r.) oraz pokoju w Oliwie (1660 r.) </w:t>
            </w:r>
          </w:p>
          <w:p>
            <w:pPr>
              <w:spacing w:after="0"/>
            </w:pPr>
            <w:r>
              <w:t>– charakteryzuje postępowanie Szwedów wobec ludności polskiej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rPr>
                <w:highlight w:val="darkGray"/>
              </w:rPr>
              <w:t xml:space="preserve">– poprawnie posługuje się terminem: </w:t>
            </w:r>
            <w:r>
              <w:rPr>
                <w:highlight w:val="darkGray"/>
                <w:i/>
              </w:rPr>
              <w:t>wojna podjazdowa</w:t>
            </w:r>
            <w:r/>
          </w:p>
          <w:p>
            <w:pPr>
              <w:spacing w:after="0"/>
            </w:pPr>
            <w:r>
              <w:rPr>
                <w:highlight w:val="darkGray"/>
              </w:rPr>
              <w:t>– wyjaśnia przyczyny prowadzenia wojny podjazdowej przez Polskę</w:t>
            </w:r>
            <w:r/>
          </w:p>
          <w:p>
            <w:pPr>
              <w:spacing w:after="0"/>
            </w:pPr>
            <w:r>
              <w:t>– wskazuje na mapie Lwów i Prusy Książęce</w:t>
            </w:r>
          </w:p>
          <w:p>
            <w:pPr>
              <w:spacing w:after="0"/>
            </w:pPr>
            <w:r>
              <w:rPr>
                <w:highlight w:val="darkGray"/>
              </w:rPr>
              <w:t>– przedstawia zobowiązania Jana Kazimierza złożone podczas ślubów lwowskich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wymienia przyczyny wojen polsko-szwedzkich</w:t>
            </w:r>
          </w:p>
          <w:p>
            <w:pPr>
              <w:pStyle w:val="para14"/>
              <w:spacing w:after="0"/>
            </w:pPr>
            <w:r>
              <w:t>– wyjaśnia przyczyny początkowych niepowodzeń Rzeczypospolitej w czasie potopu szwedzkiego</w:t>
            </w:r>
          </w:p>
          <w:p>
            <w:pPr>
              <w:spacing w:after="0"/>
            </w:pPr>
            <w:r>
              <w:t xml:space="preserve">– wymienia postanowienia pokoju w Oliwie </w:t>
            </w:r>
          </w:p>
          <w:p>
            <w:pPr>
              <w:spacing w:after="0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przedstawia skutki potopu szwedzkiego</w:t>
            </w:r>
          </w:p>
          <w:p>
            <w:pPr>
              <w:spacing w:after="0"/>
            </w:pPr>
            <w:r>
              <w:t>– wskazuje zagrożenie płynące dla Rzeczypospolitej z powodu utraty lenna pruskiego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5. Wojny z Turcją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imperium osmańskie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przyczyny wojen Rzeczypospolitej z Turcją w XVII w.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wojna o Mołdawię</w:t>
            </w:r>
          </w:p>
          <w:p>
            <w:pPr>
              <w:spacing w:after="0"/>
            </w:pPr>
            <w:r>
              <w:t>– najazd Turków na Polskę w II poł. XVIII w. i jego skutki</w:t>
            </w:r>
          </w:p>
          <w:p>
            <w:pPr>
              <w:spacing w:after="0"/>
            </w:pPr>
            <w:r>
              <w:t>– odsiecz wiedeńska Jana III Sobieskiego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sułtan</w:t>
            </w:r>
            <w:r>
              <w:t xml:space="preserve">, </w:t>
            </w:r>
            <w:r>
              <w:rPr>
                <w:i/>
              </w:rPr>
              <w:t>husarz</w:t>
            </w:r>
            <w:r>
              <w:t xml:space="preserve">, </w:t>
            </w:r>
            <w:r>
              <w:rPr>
                <w:i/>
              </w:rPr>
              <w:t>janczar</w:t>
            </w:r>
            <w:r/>
          </w:p>
          <w:p>
            <w:pPr>
              <w:spacing w:after="0"/>
            </w:pPr>
            <w:r>
              <w:t>– podaje przyczyny wyprawy Jana III Sobieskiego pod Wiedeń</w:t>
            </w:r>
          </w:p>
          <w:p>
            <w:pPr>
              <w:spacing w:after="0" w:line="240" w:lineRule="auto"/>
            </w:pPr>
            <w:r>
              <w:t>– wskazuje na mapie Wiedeń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islam</w:t>
            </w:r>
            <w:r>
              <w:t xml:space="preserve">, </w:t>
            </w:r>
            <w:r>
              <w:rPr>
                <w:i/>
              </w:rPr>
              <w:t>wezyr</w:t>
            </w:r>
            <w:r/>
          </w:p>
          <w:p>
            <w:pPr>
              <w:spacing w:after="0"/>
            </w:pPr>
            <w:r>
              <w:t>– charakteryzuje postaci Jana III Sobieskiego i Kara Mustafy</w:t>
            </w:r>
          </w:p>
          <w:p>
            <w:pPr>
              <w:spacing w:after="0"/>
            </w:pPr>
            <w:r>
              <w:t>– podaje i zaznacza na osi czasu daty bitwy pod Chocimiem (1673 r.) oraz odsieczy wiedeńskiej (1683 r.)</w:t>
            </w:r>
          </w:p>
          <w:p>
            <w:pPr>
              <w:spacing w:after="0"/>
            </w:pPr>
            <w:r>
              <w:t>– wymienia skutki wojen z Turcją</w:t>
            </w:r>
          </w:p>
          <w:p>
            <w:pPr>
              <w:spacing w:after="0"/>
              <w:rPr>
                <w:rFonts w:eastAsia="Times"/>
              </w:rPr>
            </w:pPr>
            <w:r>
              <w:t>– wskazuje na mapie Podole, Chocim i Kamieniec Podolski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haracz</w:t>
            </w:r>
            <w:r>
              <w:t xml:space="preserve">, </w:t>
            </w:r>
            <w:r>
              <w:rPr>
                <w:i/>
              </w:rPr>
              <w:t>ekspansja</w:t>
            </w:r>
            <w:r/>
          </w:p>
          <w:p>
            <w:pPr>
              <w:spacing w:after="0"/>
            </w:pPr>
            <w:r>
              <w:t>– podaje i zaznacza na osi czasu daty najazdu tureckiego i oblężenia Kamieńca Podolskiego (1672 r.)</w:t>
            </w:r>
          </w:p>
          <w:p>
            <w:pPr>
              <w:spacing w:after="0" w:line="240" w:lineRule="auto"/>
            </w:pPr>
            <w:r>
              <w:t>– wskazuje na mapie tereny, na których toczyła się wojna (Podole) oraz miejsca najważniejszych wydarzeń (Cecora Kamieniec Podolski, Chocim)</w:t>
            </w:r>
          </w:p>
          <w:p>
            <w:pPr>
              <w:spacing w:after="0"/>
            </w:pPr>
            <w:r>
              <w:t>– wymienia przyczyny początkowych niepowodzeń wojsk polskich w walce z Turkami w II poł. XVII w.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omawia przyczyny wojen polsko-tureckich w XVII w.</w:t>
            </w:r>
          </w:p>
          <w:p>
            <w:pPr>
              <w:spacing w:after="0"/>
            </w:pPr>
            <w:r>
              <w:t>– przedstawia walkę Rzeczypospolitej o Mołdawię</w:t>
            </w:r>
          </w:p>
          <w:p>
            <w:pPr>
              <w:spacing w:after="0" w:line="240" w:lineRule="auto"/>
            </w:pPr>
            <w:r>
              <w:t>– wymienia hetmanów Stanisława Żółkiewskiego i Jana Karola Chodkiewicza oraz bitwy z Turcją, w których dowodzili (Cecora 1620 r., obrona Chocimia 1621 r.)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opisuje postanowienia traktatu w Buczaczu</w:t>
            </w:r>
          </w:p>
          <w:p>
            <w:pPr>
              <w:spacing w:after="0"/>
            </w:pPr>
            <w:r>
              <w:t>– przedstawia następstwa wojen polsko-tureckich w XVII w.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3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 xml:space="preserve">6. Kryzys Rzeczypospolitej 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3"/>
              <w:rPr>
                <w:rFonts w:cs="Calibri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– skutki wojen prowadzonych przez Rzeczpospolitą w XVII w.</w:t>
            </w:r>
            <w:r>
              <w:rPr>
                <w:rFonts w:cs="Calibri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t>– sytuacja polityczno-gospodarcza kraju na przełomie XVII i XVIII w.</w:t>
            </w: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>– charakteryzuje XVII stulecie jako czas wielu konfliktów wojennych prowadzonych przez Rzeczpospolitą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wskazuje na mapie państwa, z którymi Rzeczpospolita prowadziła wojny w XVII w.</w:t>
            </w:r>
          </w:p>
          <w:p>
            <w:pPr>
              <w:spacing w:after="0"/>
            </w:pPr>
            <w:r/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>– wymienia skutki wojen toczonych przez Rzeczpospolitą w XVII w., w tym m.in. wyniszczenie kraju i straty terytorialne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liberum veto</w:t>
            </w:r>
            <w:r/>
          </w:p>
          <w:p>
            <w:pPr>
              <w:spacing w:after="0"/>
            </w:pPr>
            <w:r>
              <w:t>– wskazuje na mapie tereny utracone przez Rzeczpospolitą (Inflanty, Podole, Prusy Książęce, część Ukrainy)</w:t>
            </w:r>
          </w:p>
          <w:p>
            <w:pPr>
              <w:spacing w:after="0" w:line="240" w:lineRule="auto"/>
            </w:pPr>
            <w:r>
              <w:t>– wymienia przyczyny uzależnienia Polski od obcych państw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>– charakteryzuje funkcjonowanie aparatu władzy na przełomie XVII i XVIII w., zwracając uwagę na słabość władzy królewskiej, zrywanie sejmów i wzrost znaczenia magnaterii</w:t>
            </w:r>
          </w:p>
          <w:p>
            <w:pPr>
              <w:spacing w:after="0"/>
            </w:pPr>
            <w:r>
              <w:t>– wskazuje objawy kryzysu państwa</w:t>
            </w:r>
          </w:p>
          <w:p>
            <w:pPr>
              <w:spacing w:after="0"/>
            </w:pPr>
            <w:r>
              <w:t>– podaje przyczyny i objawy kryzysu gospodarczego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rokoszu Lubomirskiego</w:t>
            </w:r>
          </w:p>
          <w:p>
            <w:pPr>
              <w:spacing w:after="0" w:line="240" w:lineRule="auto"/>
            </w:pPr>
            <w:r>
              <w:t>– wyjaśnia, dlaczego w Rzeczypospolitej coraz większą rolę zaczynali odgrywać magnaci</w:t>
            </w:r>
          </w:p>
          <w:p>
            <w:pPr>
              <w:spacing w:after="0" w:line="240" w:lineRule="auto"/>
            </w:pPr>
            <w:r>
              <w:t>– wskazuje postać Władysława Sicińskiego, który w 1652 r. doprowadził do pierwszego w historii zerwania sejmu</w:t>
            </w:r>
          </w:p>
        </w:tc>
      </w:tr>
      <w:tr>
        <w:trPr>
          <w:tblHeader w:val="0"/>
          <w:cantSplit w:val="0"/>
          <w:trHeight w:val="4238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7. Barok i sarmatyzm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barok – epoka kontrastów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cechy charakterystyczne stylu barokowego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architektura i sztuka barokowa</w:t>
            </w:r>
          </w:p>
          <w:p>
            <w:pPr>
              <w:pStyle w:val="para1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Sarmaci i ich obyczaje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>– opowiada o sposobach spędzania czasu wolnego przez szlachtę na przełomie XVII i XVIII w.</w:t>
            </w:r>
          </w:p>
          <w:p>
            <w:pPr>
              <w:spacing w:after="0"/>
            </w:pPr>
            <w:r>
              <w:t>– wskazuje pozytywne i negatywne cechy szlachty polskiej tego okresu</w:t>
            </w:r>
          </w:p>
          <w:p>
            <w:pPr>
              <w:spacing w:after="0" w:line="240" w:lineRule="auto"/>
            </w:pPr>
            <w:r>
              <w:t>– wymienia najwybitniejsze dzieła sztuki barokowej w Polsce i Europie (np. Wersal, pałac w Wilanowie)</w:t>
            </w:r>
            <w:r>
              <w:rPr>
                <w:rStyle w:val="char6"/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barok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zaznacza na osi czasu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epok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ę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baroku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spacing w:after="0"/>
            </w:pPr>
            <w:r>
              <w:t>– wymienia dwie–trzy cechy charakterystyczne architektury barokowej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z ilustracji przedstawiających zabytki wybiera te, które zostały zbudowane w stylu barokowym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Fonts w:ascii="Calibri" w:hAnsi="Calibri" w:cs="Calibri"/>
                <w:sz w:val="22"/>
                <w:szCs w:val="22"/>
              </w:rPr>
              <w:t>wyjaśnia, czym były ka</w:t>
            </w:r>
            <w:r>
              <w:rPr>
                <w:rFonts w:ascii="Calibri" w:hAnsi="Calibri" w:cs="Calibri"/>
                <w:sz w:val="22"/>
                <w:szCs w:val="22"/>
              </w:rPr>
              <w:t>lwarie</w:t>
            </w:r>
            <w:r>
              <w:rPr>
                <w:rStyle w:val="char6"/>
                <w:rFonts w:ascii="Calibri" w:hAnsi="Calibri" w:cs="Calibri"/>
                <w:color w:val="auto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malarstwo i rzeźbę epoki baroku</w:t>
            </w:r>
          </w:p>
          <w:p>
            <w:pPr>
              <w:spacing w:after="0" w:line="240" w:lineRule="auto"/>
            </w:pPr>
            <w:r>
              <w:t>– charakteryzuje ideologię sarmatyzmu</w:t>
            </w:r>
          </w:p>
          <w:p>
            <w:pPr>
              <w:spacing w:after="0" w:line="240" w:lineRule="auto"/>
            </w:pPr>
            <w:r>
              <w:t xml:space="preserve">– wyjaśnia pochodzenie terminu </w:t>
            </w:r>
            <w:r>
              <w:rPr>
                <w:i/>
              </w:rPr>
              <w:t>sarmatyzm</w:t>
            </w:r>
            <w:r/>
          </w:p>
          <w:p>
            <w:pPr>
              <w:spacing w:after="0" w:line="240" w:lineRule="auto"/>
            </w:pPr>
            <w:r>
              <w:t>– wyjaśnia znaczenie określenia „złota wolność szlachecka”</w:t>
            </w:r>
          </w:p>
          <w:p>
            <w:pPr>
              <w:spacing w:after="0" w:line="240" w:lineRule="auto"/>
            </w:pPr>
            <w:r>
              <w:t>– opisuje strój sarmacki na podstawie ilustracji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putto</w:t>
            </w:r>
            <w:r>
              <w:t xml:space="preserve">, </w:t>
            </w:r>
            <w:r>
              <w:rPr>
                <w:i/>
              </w:rPr>
              <w:t>ornament</w:t>
            </w:r>
            <w:r/>
          </w:p>
          <w:p>
            <w:pPr>
              <w:spacing w:after="0"/>
            </w:pPr>
            <w:r>
              <w:t>– wyjaśnia genezę epoki baroku</w:t>
            </w:r>
          </w:p>
          <w:p>
            <w:pPr>
              <w:spacing w:after="0" w:line="240" w:lineRule="auto"/>
            </w:pPr>
            <w:r>
              <w:t>– wskazuje wpływ rosnącej pobożności na architekturę i sztukę epoki</w:t>
            </w:r>
          </w:p>
          <w:p>
            <w:pPr>
              <w:spacing w:after="0" w:line="240" w:lineRule="auto"/>
            </w:pPr>
            <w:r>
              <w:t>– wskazuje następstwa bezkrytycznego stosunku szlachty do ustroju państwa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wyjaśnia, na czym polega związek kultury barokowej z ruchem kontrreformacyjnym</w:t>
            </w:r>
          </w:p>
          <w:p>
            <w:pPr>
              <w:pStyle w:val="para14"/>
              <w:spacing w:after="0"/>
              <w:rPr>
                <w:b/>
                <w:i/>
              </w:rPr>
            </w:pPr>
            <w:r>
              <w:t>– charakteryzuje barok jako epokę kontrastów</w:t>
            </w:r>
            <w:r>
              <w:rPr>
                <w:b/>
                <w:i/>
              </w:rPr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7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jc w:val="center"/>
              <w:rPr>
                <w:b/>
              </w:rPr>
            </w:pPr>
            <w:bookmarkEnd w:id="3"/>
            <w:r>
              <w:rPr>
                <w:b/>
              </w:rPr>
              <w:t>Rozdział IV. Od absolutyzmu do republiki</w:t>
            </w:r>
          </w:p>
        </w:tc>
      </w:tr>
      <w:tr>
        <w:trPr>
          <w:tblHeader w:val="0"/>
          <w:cantSplit w:val="0"/>
          <w:trHeight w:val="41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/>
            <w:bookmarkStart w:id="4" w:name="_Hlk5742503"/>
            <w:r/>
            <w:r>
              <w:rPr>
                <w:lang w:eastAsia="pl-pl"/>
              </w:rPr>
              <w:t>1. Monarchia absolutna we Francji</w:t>
            </w:r>
            <w:r>
              <w:rPr>
                <w:lang w:eastAsia="pl-pl"/>
              </w:rPr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Edykt nantejski i jego skutki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umacnianie władzy monarchy we Francji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rządy absolutne Ludwika XIV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Francja potęgą militarną i gospodarczą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krótko opisuje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zakres władzy króla w monarchii absolutnej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przywołuje postać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Ludwika XIV jako władc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absolutnego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Francję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monarchia absolutna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uprawnienia monarch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absolutne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wyjaśnia, dlaczego Ludwika XIV określano mianem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ról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Słońce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czas panowania Ludwika XIV (XVII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opisuje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życiu w Wersalu w czasach Ludwika XIV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manufaktura</w:t>
            </w:r>
            <w:r>
              <w:t>,</w:t>
            </w:r>
            <w:r>
              <w:rPr>
                <w:i/>
              </w:rPr>
              <w:t xml:space="preserve"> cło</w:t>
            </w:r>
            <w:r>
              <w:t xml:space="preserve">, </w:t>
            </w:r>
            <w:r>
              <w:rPr>
                <w:i/>
              </w:rPr>
              <w:t>import</w:t>
            </w:r>
            <w:r>
              <w:t xml:space="preserve">, </w:t>
            </w:r>
            <w:r>
              <w:rPr>
                <w:i/>
              </w:rPr>
              <w:t>eksport</w:t>
            </w:r>
            <w:r/>
          </w:p>
          <w:p>
            <w:pPr>
              <w:spacing w:after="0" w:line="240" w:lineRule="auto"/>
            </w:pPr>
            <w:r>
              <w:t>– wyjaśnia, dlaczego Francja była europejską potęgą</w:t>
            </w:r>
          </w:p>
          <w:p>
            <w:pPr>
              <w:spacing w:after="0" w:line="240" w:lineRule="auto"/>
            </w:pPr>
            <w:r>
              <w:t>– przedstawia, w jaki sposób doszło do wzmocnienia władzy królewskiej we Francji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hugenoci</w:t>
            </w:r>
            <w:r/>
          </w:p>
          <w:p>
            <w:pPr>
              <w:spacing w:after="0" w:line="240" w:lineRule="auto"/>
            </w:pPr>
            <w:r>
              <w:t>– opisuje, jak zakończyły się wojny religijne we Francji (przywołuje Edykt nantejski)</w:t>
            </w:r>
          </w:p>
          <w:p>
            <w:pPr>
              <w:spacing w:after="0" w:line="240" w:lineRule="auto"/>
            </w:pPr>
            <w:r>
              <w:t xml:space="preserve">– omawia politykę gospodarczą ministra Colberta </w:t>
            </w:r>
          </w:p>
          <w:p>
            <w:pPr>
              <w:spacing w:after="0" w:line="240" w:lineRule="auto"/>
            </w:pPr>
            <w:r>
              <w:t>– opowiada o twórczości Moliera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działania kardynała Richelieu zmierzające do wzmocnienia pozycji monarchy</w:t>
            </w:r>
          </w:p>
          <w:p>
            <w:pPr>
              <w:spacing w:after="0" w:line="240" w:lineRule="auto"/>
            </w:pPr>
            <w:r>
              <w:t>– wskazuje pozytywne i negatywne strony panowania Ludwika XIV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bookmarkEnd w:id="4"/>
            <w:r>
              <w:rPr>
                <w:lang w:eastAsia="pl-pl"/>
              </w:rPr>
              <w:t>2. Monarchia parlamentarna w Anglii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absolutyzm angielski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konflikt Karola I z parlamentem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dyktatura Olivera Cromwella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ukształtowanie się monarchii parlamentarnej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Anglię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Londyn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przy pomocy nauczyciela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posługuje się terminem: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parlament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organy władzy w monarchii parlamentarnej</w:t>
            </w: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color w:val="auto"/>
                <w:sz w:val="22"/>
                <w:szCs w:val="22"/>
              </w:rPr>
              <w:t>monarchia parlamentarna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wskazuje Anglię jako kraj o ustroju monarchii parlamentarnej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wymienia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krótko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charakteryzuje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postaci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Karola I Stuarta, O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livera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Cromwella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 Wilhelma Orańskiego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eastAsia="Times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  <w:t>przedstawia zakres władzy dyktatora</w:t>
            </w:r>
            <w:r>
              <w:rPr>
                <w:rFonts w:ascii="Calibri" w:hAnsi="Calibri" w:eastAsia="Times" w:cs="Calibri"/>
                <w:sz w:val="22"/>
                <w:szCs w:val="22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 przyczyny konfliktu Karola I z parlamentem</w:t>
            </w:r>
          </w:p>
          <w:p>
            <w:pPr>
              <w:spacing w:after="0" w:line="240" w:lineRule="auto"/>
            </w:pPr>
            <w:r>
              <w:t>– przedstawia Deklarację praw narodu angielskiego</w:t>
            </w:r>
          </w:p>
          <w:p>
            <w:pPr>
              <w:spacing w:after="0" w:line="240" w:lineRule="auto"/>
            </w:pPr>
            <w:r>
              <w:t>– charakteryzuje ustrój monarchii parlamentarnej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purytanie</w:t>
            </w:r>
            <w:r>
              <w:t xml:space="preserve">, </w:t>
            </w:r>
            <w:r>
              <w:rPr>
                <w:i/>
              </w:rPr>
              <w:t>nowa szlachta</w:t>
            </w:r>
            <w:r>
              <w:t xml:space="preserve">, </w:t>
            </w:r>
            <w:r>
              <w:rPr>
                <w:i/>
              </w:rPr>
              <w:t>rojaliści</w:t>
            </w:r>
            <w:r/>
          </w:p>
          <w:p>
            <w:pPr>
              <w:spacing w:after="0" w:line="240" w:lineRule="auto"/>
            </w:pPr>
            <w:r>
              <w:t>– przedstawia postać Olivera Cromwella i jego dokonania</w:t>
            </w:r>
          </w:p>
          <w:p>
            <w:pPr>
              <w:spacing w:after="0" w:line="240" w:lineRule="auto"/>
            </w:pPr>
            <w:r>
              <w:t>– wskazuje 1689 r. jako czas ukształtowania się monarchii parlamentarnej w Anglii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wymienia główne etapy </w:t>
            </w:r>
          </w:p>
          <w:p>
            <w:pPr>
              <w:spacing w:after="0" w:line="240" w:lineRule="auto"/>
            </w:pPr>
            <w:r>
              <w:t>kształtowania się monarchii parlamentarnej w Anglii</w:t>
            </w:r>
          </w:p>
          <w:p>
            <w:pPr>
              <w:spacing w:after="0" w:line="240" w:lineRule="auto"/>
            </w:pPr>
            <w:r>
              <w:t>– porównuje ustrój monarchii parlamentarnej i monarchii absolutnej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58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Oświecenie w Europie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ideologia oświecenia</w:t>
            </w:r>
          </w:p>
          <w:p>
            <w:pPr>
              <w:spacing w:after="0"/>
            </w:pPr>
            <w:r>
              <w:t>– wybitni myśliciele doby oświecenia</w:t>
            </w:r>
          </w:p>
          <w:p>
            <w:pPr>
              <w:spacing w:after="0"/>
            </w:pPr>
            <w:r>
              <w:t xml:space="preserve">– trójpodział władzy według Monteskiusza </w:t>
            </w:r>
          </w:p>
          <w:p>
            <w:pPr>
              <w:spacing w:after="0"/>
            </w:pPr>
            <w:r>
              <w:t>– najważniejsze dokonania naukowe oświecenia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t>– architektura oświeceniowa</w:t>
            </w: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oświecenie</w:t>
            </w:r>
            <w:r/>
          </w:p>
          <w:p>
            <w:pPr>
              <w:spacing w:after="0"/>
            </w:pPr>
            <w:r>
              <w:t>– zaznacza na osi czasu epokę oświecenia</w:t>
            </w:r>
          </w:p>
          <w:p>
            <w:pPr>
              <w:spacing w:after="0"/>
            </w:pPr>
            <w:r>
              <w:t>– podaje przykład dokonania naukowego lub technicznego epoki oświecenia (np. termometr lekarski, maszyna parowa)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klasycyzm</w:t>
            </w:r>
            <w:r/>
          </w:p>
          <w:p>
            <w:pPr>
              <w:spacing w:after="0"/>
            </w:pPr>
            <w:r>
              <w:t>– wymienia przykłady budowli klasycystycznych w Polsce i Europie</w:t>
            </w:r>
          </w:p>
          <w:p>
            <w:pPr>
              <w:spacing w:after="0"/>
            </w:pPr>
            <w:r>
              <w:t>– charakteryzuje styl klasycystyczny</w:t>
            </w:r>
          </w:p>
          <w:p>
            <w:pPr>
              <w:spacing w:after="0"/>
            </w:pPr>
            <w:r>
              <w:t>– z ilustracji przedstawiających zabytki wybiera te, które zostały zbudowane w stylu klasycystycznym</w:t>
            </w:r>
          </w:p>
          <w:p>
            <w:pPr>
              <w:spacing w:after="0"/>
            </w:pPr>
            <w:r>
              <w:t>– wymienia najważniejsze dokonania naukowe i techniczne epoki oświecenia</w:t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tłumaczy, </w:t>
            </w:r>
            <w:r>
              <w:t>dlaczego nowa epoka w kulturze</w:t>
            </w:r>
          </w:p>
          <w:p>
            <w:pPr>
              <w:spacing w:after="0"/>
            </w:pPr>
            <w:r>
              <w:t>europejskiej została nazwana oświeceniem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charakteryzuje ideologię oświecenia</w:t>
            </w:r>
          </w:p>
          <w:p>
            <w:pPr>
              <w:spacing w:after="0"/>
            </w:pPr>
            <w:r>
              <w:t>– przedstawia postać Monteskiusza i wyjaśnia, na czym polegała opracowana przez niego koncepcja trójpodziału władzy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przedstawia postaci Woltera i Jana Jakuba Rousseau</w:t>
            </w:r>
          </w:p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ateizm</w:t>
            </w:r>
            <w:r/>
          </w:p>
          <w:p>
            <w:pPr>
              <w:spacing w:after="0"/>
            </w:pPr>
            <w:r>
              <w:t>– omawia koncepcję umowy społecznej zaproponowaną przez Jana Jakuba Rousseau</w:t>
            </w:r>
          </w:p>
          <w:p>
            <w:pPr>
              <w:spacing w:after="0"/>
            </w:pPr>
            <w:r>
              <w:t>– wyjaśnia przyczyny krytyki absolutyzmu i Kościoła przez filozofów doby oświecenia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wskazuje wpływ dokonań naukowych i technicznych na zmiany w życiu ludzi</w:t>
            </w:r>
          </w:p>
          <w:p>
            <w:pPr>
              <w:spacing w:after="0" w:line="240" w:lineRule="auto"/>
            </w:pPr>
            <w:r>
              <w:t xml:space="preserve">– przedstawia zasługi Denisa Diderota dla powstania </w:t>
            </w:r>
            <w:r>
              <w:rPr>
                <w:i/>
              </w:rPr>
              <w:t>Wielkiej encyklopedii francuskiej</w:t>
            </w: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4. Nowe potęgi europejskie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absolutyzm oświecony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narodziny potęgi Prus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monarchia austriackich Habsburgów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Cesarstwo Rosyjskie w XVIII w.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Rosję, Austrię i Prusy w XVIII 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Marię Teresę, Józefa II, Piotra I i Fryderyka Wielkiego jako władców Austrii, Rosji i Prus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Rosję, Austrię i Prusy jako potęgi eur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opejskie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XVIII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stulecia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absolutyzm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absolutyzm oświecony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przykłady reform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 monarchiach absolutyzmu oświeconego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wpływ ideologii oświecenia na reformy w krajach absolutyzmu oświeconego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skazuje na mapie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Petersburg jako nową stolicę Rosji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reformy przeprowadzone w Rosji, Austrii i Prusach</w:t>
            </w:r>
          </w:p>
          <w:p>
            <w:pPr>
              <w:spacing w:after="0" w:line="240" w:lineRule="auto"/>
            </w:pPr>
            <w:r>
              <w:t>– wyjaśnia, dlaczego monarchowie absolutyzmu oświeconego nazywali siebie „sługami ludu”</w:t>
            </w:r>
          </w:p>
          <w:p>
            <w:pPr>
              <w:spacing w:after="0" w:line="240" w:lineRule="auto"/>
            </w:pPr>
            <w:r>
              <w:t>– wyjaśnia związki między pojawieniem się nowych potęg w Europie Środkowej a sytuacją w Rzeczypospolitej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reformy przeprowadzone w Rosji, Austrii i Prusach</w:t>
            </w:r>
          </w:p>
          <w:p>
            <w:pPr>
              <w:spacing w:after="0" w:line="240" w:lineRule="auto"/>
            </w:pPr>
            <w:r>
              <w:t>– wyjaśnia wpływ reform na wzrost znaczenia tych państw</w:t>
            </w:r>
          </w:p>
          <w:p>
            <w:pPr>
              <w:spacing w:after="0" w:line="240" w:lineRule="auto"/>
            </w:pPr>
            <w:r>
              <w:t>– opisuje skutki uzyskania przez Rosję dostępu do Bałtyku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porównuje monarchię absolutną z monarchią absolutyzmu oświeconego</w:t>
            </w:r>
          </w:p>
          <w:p>
            <w:pPr>
              <w:spacing w:after="0" w:line="240" w:lineRule="auto"/>
            </w:pPr>
            <w:r>
              <w:t>– podaje daty powstania Królestwa Pruskiego (1701 r.) i Cesarstwa Rosyjskiego (1721 r.)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5. Stany Zjednoczone Ameryki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kolonie brytyjskie w Ameryce Północnej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konflikt kolonistów z rządem brytyjskim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wojna o niepodległość Stanów Zjednoczonych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ustrój polityczny USA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Stany Zjednoczone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określa czas powstania Stanów Zjednoczonych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Tadeusza Kościuszkę i Kazimierza Pułaskiego jako polskich bohaterów walki o niepodległość USA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przywołuje postać Jerzego Waszyngtona jako pierwszego prezydenta USA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kolonia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konstytucja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kolonie brytyjskie w Ameryce Północnej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strony konfliktu w wojnie o niepodległość Stanów</w:t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podaje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 zaznacza na osi czasu datę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uchwalenia konstytucji USA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–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pierwszej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takiej ustawy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na świecie (1787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wyjaśnia, dlaczego Amerykanie mówią w języku angielskim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porównuje pierwszą flagę USA z flagą współczesną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wskazując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zauważone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podobieństwa i różnice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wybuchu wojny między kolonistami a rządem brytyjskim</w:t>
            </w:r>
          </w:p>
          <w:p>
            <w:pPr>
              <w:spacing w:after="0" w:line="240" w:lineRule="auto"/>
            </w:pPr>
            <w:r>
              <w:t>– opisuje wydarzenie zwane bostońskim piciem herbaty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bojkot</w:t>
            </w:r>
            <w:r/>
          </w:p>
          <w:p>
            <w:pPr>
              <w:spacing w:after="0" w:line="240" w:lineRule="auto"/>
            </w:pPr>
            <w:r>
              <w:t>– podaje i zaznacza na osi czasu datę powstania Stanów Zjednoczonych (4 lipca 1776 r.)</w:t>
            </w:r>
          </w:p>
          <w:p>
            <w:pPr>
              <w:spacing w:after="0" w:line="240" w:lineRule="auto"/>
            </w:pPr>
            <w:r>
              <w:t>– charakteryzuje znaczenie Deklaracji niepodległości</w:t>
            </w:r>
          </w:p>
          <w:p>
            <w:pPr>
              <w:spacing w:after="0" w:line="240" w:lineRule="auto"/>
            </w:pPr>
            <w:r>
              <w:t>– przedstawia udział Polaków w walce o niepodległość USA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najważniejsze etapy walki o niepodległość USA</w:t>
            </w:r>
          </w:p>
          <w:p>
            <w:pPr>
              <w:spacing w:after="0" w:line="240" w:lineRule="auto"/>
            </w:pPr>
            <w:r>
              <w:t>– wskazuje na mapie Boston, Filadelfię i Yorktown</w:t>
            </w:r>
          </w:p>
          <w:p>
            <w:pPr>
              <w:spacing w:after="0" w:line="240" w:lineRule="auto"/>
            </w:pPr>
            <w:r>
              <w:t>– omawia zasługi Jerzego Waszyngtona dla powstania USA</w:t>
            </w:r>
          </w:p>
          <w:p>
            <w:pPr>
              <w:spacing w:after="0" w:line="240" w:lineRule="auto"/>
            </w:pPr>
            <w:r>
              <w:t>– opisuje idee oświeceniowe zapisane w konstytucji USA</w:t>
            </w:r>
          </w:p>
          <w:p>
            <w:pPr>
              <w:spacing w:after="0" w:line="240" w:lineRule="auto"/>
            </w:pPr>
            <w:r>
              <w:t>– wymienia miejsca związane z udziałem Polaków w wojnie o niepodległość USA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Kongres</w:t>
            </w:r>
            <w:r>
              <w:t xml:space="preserve">, </w:t>
            </w:r>
            <w:r>
              <w:rPr>
                <w:i/>
              </w:rPr>
              <w:t>Izba Reprezentantów</w:t>
            </w:r>
            <w:r>
              <w:t xml:space="preserve"> – charakteryzuje ustrój polityczny USA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655" w:type="dxa"/>
            <w:gridSpan w:val="7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jc w:val="center"/>
            </w:pPr>
            <w:r>
              <w:rPr>
                <w:rFonts w:eastAsia="Times New Roman"/>
                <w:b/>
                <w:lang w:eastAsia="pl-pl"/>
              </w:rPr>
              <w:t>Rozdział V. Upadek Rzeczypospolitej</w:t>
            </w:r>
            <w:r/>
          </w:p>
        </w:tc>
      </w:tr>
      <w:tr>
        <w:trPr>
          <w:tblHeader w:val="0"/>
          <w:cantSplit w:val="0"/>
          <w:trHeight w:val="83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1. Rzeczpospolita pod rządami Wettinów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unia personalna z Saksonią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początek ingerencji Rosji w sprawy Polski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podwójna elekcja w 1733 r.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rządy Augusta III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projekty reform Rzeczypospolitej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wymienia Augusta II Mocnego i Augusta III Sasa jako monarchów sprawujących władzę w Polsce na początku XVIII w.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opisuje konsekwencje wyboru dwóch władców jednocześnie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unia personalna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anarchia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Saksonię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przyczyny anarchii w Polsce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Stanisława Konarskiego jako reformatora Rzecz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pospolitej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krótko opisuje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propozycje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jego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refor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konfederacja</w:t>
            </w:r>
            <w:r>
              <w:t>,</w:t>
            </w:r>
          </w:p>
          <w:p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liberum veto</w:t>
            </w:r>
            <w:r>
              <w:t xml:space="preserve">, </w:t>
            </w:r>
            <w:r>
              <w:rPr>
                <w:i/>
              </w:rPr>
              <w:t>wolna elekcja</w:t>
            </w:r>
            <w:r>
              <w:t xml:space="preserve">, </w:t>
            </w:r>
            <w:r>
              <w:rPr>
                <w:i/>
              </w:rPr>
              <w:t>przywileje</w:t>
            </w:r>
            <w:r>
              <w:t xml:space="preserve">, </w:t>
            </w:r>
            <w:r>
              <w:rPr>
                <w:i/>
              </w:rPr>
              <w:t>złota wolność szlachecka</w:t>
            </w:r>
            <w:r>
              <w:rPr>
                <w:i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t xml:space="preserve">– wyjaśnia sens powiedzeń: </w:t>
            </w:r>
            <w:r>
              <w:rPr>
                <w:rFonts w:eastAsia="Times New Roman"/>
                <w:i/>
                <w:lang w:eastAsia="pl-pl"/>
              </w:rPr>
              <w:t>O</w:t>
            </w:r>
            <w:r>
              <w:rPr>
                <w:rFonts w:eastAsia="Times New Roman"/>
                <w:i/>
                <w:lang w:eastAsia="pl-pl"/>
              </w:rPr>
              <w:t>d Sasa do Lasa</w:t>
            </w:r>
            <w:r>
              <w:rPr>
                <w:rFonts w:eastAsia="Times New Roman"/>
                <w:lang w:eastAsia="pl-pl"/>
              </w:rPr>
              <w:t xml:space="preserve"> i </w:t>
            </w:r>
            <w:r>
              <w:rPr>
                <w:rFonts w:eastAsia="Times New Roman"/>
                <w:i/>
                <w:lang w:eastAsia="pl-pl"/>
              </w:rPr>
              <w:t>Z</w:t>
            </w:r>
            <w:r>
              <w:rPr>
                <w:rFonts w:eastAsia="Times New Roman"/>
                <w:i/>
                <w:lang w:eastAsia="pl-pl"/>
              </w:rPr>
              <w:t>a króla Sasa jedz, pij i popuszczaj pasa</w:t>
            </w: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przedstawia postać Stanisława Leszczyńskiego</w:t>
            </w:r>
          </w:p>
          <w:p>
            <w:pPr>
              <w:spacing w:after="0" w:line="240" w:lineRule="auto"/>
            </w:pPr>
            <w:r>
              <w:t>– charakteryzuje projekty reform w I poł. XVIII w.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genezę i postanowienia sejmu niemego</w:t>
            </w:r>
          </w:p>
          <w:p>
            <w:pPr>
              <w:spacing w:after="0" w:line="240" w:lineRule="auto"/>
            </w:pPr>
            <w:r>
              <w:t>– podaje i zaznacza na osi czasu datę obrad sejmu niemego (1717 r.)</w:t>
            </w:r>
          </w:p>
          <w:p>
            <w:pPr>
              <w:spacing w:after="0" w:line="240" w:lineRule="auto"/>
            </w:pPr>
            <w:r>
              <w:t>– wyjaśnia przyczynę ingerencji Rosji w sprawy Polski</w:t>
            </w:r>
          </w:p>
          <w:p>
            <w:pPr>
              <w:spacing w:after="0" w:line="240" w:lineRule="auto"/>
            </w:pPr>
            <w:r>
              <w:t>– opisuje pozytywne i negatywne skutki rządów Augusta III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okres rządów Augusta II Mocnego</w:t>
            </w:r>
          </w:p>
          <w:p>
            <w:pPr>
              <w:spacing w:after="0" w:line="240" w:lineRule="auto"/>
            </w:pPr>
            <w:r>
              <w:t>– wskazuje reformy niezbędne dla wzmocnienia Rzeczypospolitej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56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2. Pierwszy rozbiór Polski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Stanisław August Poniatowski królem Polski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pierwsze reformy nowego władcy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konfederacja barska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I rozbiór Polski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poprawnie posługuje się terminem:</w:t>
            </w:r>
            <w:r>
              <w:rPr>
                <w:rFonts w:eastAsia="Times"/>
                <w:i/>
              </w:rPr>
              <w:t xml:space="preserve"> rozbiory Polski</w:t>
            </w:r>
            <w:r>
              <w:rPr>
                <w:rFonts w:eastAsia="Times"/>
              </w:rPr>
            </w:r>
          </w:p>
          <w:p>
            <w:pPr>
              <w:spacing w:after="0"/>
            </w:pPr>
            <w:r>
              <w:t>– podaje i zaznacza na osi czasu datę pierwszego rozbioru Polski (1772 r.)</w:t>
            </w:r>
          </w:p>
          <w:p>
            <w:pPr>
              <w:spacing w:after="0"/>
            </w:pPr>
            <w:r>
              <w:t>– wymienia państwa, które dokonały pierwszego rozbioru Polski i wskazuje je na mapie</w:t>
            </w:r>
          </w:p>
          <w:p>
            <w:pPr>
              <w:spacing w:after="0"/>
              <w:rPr>
                <w:rFonts w:eastAsia="Times"/>
              </w:rPr>
            </w:pPr>
            <w:r>
              <w:t>– przywołuje postać Stanisława Augusta Poniatowskiego jako ostatniego króla Polski</w:t>
            </w: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charakteryzuje postać Stanisława Augusta Poniatowskiego</w:t>
            </w:r>
          </w:p>
          <w:p>
            <w:pPr>
              <w:spacing w:after="0"/>
            </w:pPr>
            <w:r>
              <w:t>– wskazuje na mapie ziemie utracone przez Polskę podczas pierwszego rozbioru</w:t>
            </w:r>
          </w:p>
          <w:p>
            <w:pPr>
              <w:spacing w:after="0"/>
            </w:pPr>
            <w:r>
              <w:t>– przedstawia przyczyny pierwszego rozbioru Polski</w:t>
            </w:r>
          </w:p>
          <w:p>
            <w:pPr>
              <w:spacing w:after="0"/>
            </w:pPr>
            <w:r>
              <w:t>– ocenia postawę Tadeusza Rejtana</w:t>
            </w:r>
          </w:p>
          <w:p>
            <w:pPr>
              <w:spacing w:after="0"/>
            </w:pPr>
            <w:r>
              <w:t xml:space="preserve">– poprawnie posługuje się terminami: </w:t>
            </w:r>
            <w:r>
              <w:rPr>
                <w:i/>
              </w:rPr>
              <w:t>ambasador</w:t>
            </w:r>
            <w:r>
              <w:t xml:space="preserve">, </w:t>
            </w:r>
            <w:r>
              <w:rPr>
                <w:i/>
              </w:rPr>
              <w:t>emigracja</w:t>
            </w:r>
            <w:r/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okoliczności wyboru Stanisława Augusta na króla Polski</w:t>
            </w:r>
          </w:p>
          <w:p>
            <w:pPr>
              <w:spacing w:after="0" w:line="240" w:lineRule="auto"/>
            </w:pPr>
            <w:r>
              <w:t>– wymienia reformy Stanisława Augusta w celu naprawy oświaty i gospodarki w II poł. XVIII w.</w:t>
            </w:r>
          </w:p>
          <w:p>
            <w:pPr>
              <w:spacing w:after="0" w:line="240" w:lineRule="auto"/>
            </w:pPr>
            <w:r>
              <w:t>– wskazuje następstwa konfederacji barskiej</w:t>
            </w:r>
          </w:p>
          <w:p>
            <w:pPr>
              <w:spacing w:after="0"/>
            </w:pPr>
            <w:r>
              <w:t xml:space="preserve">– porównuje postawy rodaków wobec rozbioru państwa na podstawie analizy obrazu Jana Matejki </w:t>
            </w:r>
            <w:r>
              <w:rPr>
                <w:i/>
              </w:rPr>
              <w:t>Rejtan – Upadek Polski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prawa kardynalne</w:t>
            </w:r>
            <w:r/>
          </w:p>
          <w:p>
            <w:pPr>
              <w:spacing w:after="0" w:line="240" w:lineRule="auto"/>
            </w:pPr>
            <w:r>
              <w:t>– podaje datę zawiązania konfederacji barskiej (1768 r.)</w:t>
            </w:r>
          </w:p>
          <w:p>
            <w:pPr>
              <w:spacing w:after="0" w:line="240" w:lineRule="auto"/>
            </w:pPr>
            <w:r>
              <w:t>– przedstawia cel walki konfederatów barskich</w:t>
            </w:r>
          </w:p>
          <w:p>
            <w:pPr>
              <w:spacing w:after="0" w:line="240" w:lineRule="auto"/>
            </w:pPr>
            <w:r>
              <w:t>– opowiada o przebiegu i decyzjach sejmu rozbiorowego</w:t>
            </w:r>
          </w:p>
          <w:p>
            <w:pPr>
              <w:spacing w:after="0" w:line="240" w:lineRule="auto"/>
            </w:pPr>
            <w:r/>
          </w:p>
          <w:p>
            <w:pPr>
              <w:spacing w:after="0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zawiązania konfederacji barskiej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Kultura polskiego oświecenia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literatura okresu oświecenia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Teatr Narodowego i jego zadania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mecenat Stanisława Augusta Poniatowskiego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architektura i sztuka klasycystyczna w Polsce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reforma szkolnictwa w Polsce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St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anisława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Augusta jako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oświeceniowego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mecenasa sztuki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przykład zasług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ostatniego króla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dla rozwoju kultury polskiej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szkoła parafialna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 przykłady przedmiotów nauczanych w szkołach parafialnych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obiady czwartkowe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przedstawia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przyczyny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powołania Komisji Edukacji Narodowej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wskazuje cel wychowania i edukacji młodzieży w XVIII w.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architekturę i sztukę klasycystyczną</w:t>
            </w:r>
          </w:p>
          <w:p>
            <w:pPr>
              <w:spacing w:after="0" w:line="240" w:lineRule="auto"/>
            </w:pPr>
            <w:r>
              <w:t>– podaje przykłady budowli klasycystycznych</w:t>
            </w:r>
          </w:p>
          <w:p>
            <w:pPr>
              <w:spacing w:after="0"/>
            </w:pPr>
            <w:r>
              <w:t>– charakteryzuje twórczość Ignacego Krasickiego</w:t>
            </w:r>
          </w:p>
          <w:p>
            <w:pPr>
              <w:spacing w:after="0" w:line="240" w:lineRule="auto"/>
            </w:pPr>
            <w:r>
              <w:t>– przedstawia zadania Teatru Narodowego i czasopisma „Monitor”</w:t>
            </w:r>
          </w:p>
          <w:p>
            <w:pPr>
              <w:spacing w:after="0" w:line="240" w:lineRule="auto"/>
            </w:pPr>
            <w:r>
              <w:t>– omawia zmiany wprowadzone w polskim szkolnictwie</w:t>
            </w:r>
          </w:p>
          <w:p>
            <w:pPr>
              <w:spacing w:after="0" w:line="240" w:lineRule="auto"/>
            </w:pPr>
            <w:r>
              <w:t>przez KEN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wymienia pisarzy politycznych II poł. XVIII w. (Hugo Kołłątaj, Stanisław Staszic) oraz ich propozycje reform </w:t>
            </w:r>
          </w:p>
          <w:p>
            <w:pPr>
              <w:spacing w:after="0" w:line="240" w:lineRule="auto"/>
            </w:pPr>
            <w:r>
              <w:t>– przedstawia zasługi Stanisława Augusta dla rozwoju kultury i sztuki oświecenia</w:t>
            </w:r>
          </w:p>
          <w:p>
            <w:pPr>
              <w:spacing w:after="0" w:line="240" w:lineRule="auto"/>
            </w:pPr>
            <w:r>
              <w:t>– wymienia malarzy tworzących w Polsce (Canaletto, Marcello Bacciarelli)</w:t>
            </w:r>
          </w:p>
          <w:p>
            <w:pPr>
              <w:spacing w:after="0" w:line="240" w:lineRule="auto"/>
            </w:pPr>
            <w:r>
              <w:t>– wyjaśnia, dlaczego obrazy Canaletta są ważnym źródłem</w:t>
            </w:r>
          </w:p>
          <w:p>
            <w:pPr>
              <w:spacing w:after="0" w:line="240" w:lineRule="auto"/>
            </w:pPr>
            <w:r>
              <w:t>wiedzy historycznej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charakteryzuje twórczość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uliana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rsyna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Niemcewicza i 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ojciecha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Bogusławskiego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podaje przykłady budowli klasycystycznych w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swoim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regionie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4. Sejm Wielki i Konstytucja 3 Maja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reformy Sejmu Wielkiego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Konstytucja 3 Maja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wojna polsko-rosyjska w 1792 r.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drugi rozbiór Polski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konstytucja</w:t>
            </w:r>
            <w:r/>
          </w:p>
          <w:p>
            <w:pPr>
              <w:spacing w:after="0"/>
            </w:pPr>
            <w:r>
              <w:t>– podaje i zaznacza na osi czasu datę uchwalenia Konstytucji 3 maja (1791 r.)</w:t>
            </w:r>
          </w:p>
          <w:p>
            <w:pPr>
              <w:spacing w:after="0"/>
            </w:pPr>
            <w:r>
              <w:t>– wymienia państwa, które dokonały drugiego rozbioru Polski</w:t>
            </w:r>
          </w:p>
          <w:p>
            <w:pPr>
              <w:spacing w:after="0"/>
            </w:pPr>
            <w:r>
              <w:t xml:space="preserve">– na obrazie Jana Matejki </w:t>
            </w:r>
            <w:r>
              <w:rPr>
                <w:i/>
              </w:rPr>
              <w:t>Konstytucja 3 maja 1791</w:t>
            </w:r>
            <w:r>
              <w:t xml:space="preserve"> </w:t>
            </w:r>
            <w:r>
              <w:rPr>
                <w:i/>
              </w:rPr>
              <w:t xml:space="preserve">roku </w:t>
            </w:r>
            <w:r>
              <w:t>wskazuje współtwórców konstytucji: Stanisława Augusta Poniatowskiego i Stanisława Małachowskiego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podaje i zaznacza na osi czasu daty obrad Sejmu Wielkiego (1788–1792 r.) i drugiego rozbioru (1793 r.)</w:t>
            </w:r>
          </w:p>
          <w:p>
            <w:pPr>
              <w:spacing w:after="0"/>
            </w:pPr>
            <w:r>
              <w:t>– wymienia najważniejsze reformy Sejmu Czteroletniego</w:t>
            </w:r>
          </w:p>
          <w:p>
            <w:pPr>
              <w:spacing w:after="0" w:line="240" w:lineRule="auto"/>
            </w:pPr>
            <w:r>
              <w:t xml:space="preserve">– wymienia najważniejsze postanowienia Konstytucji 3 maja (zniesienie </w:t>
            </w:r>
            <w:r>
              <w:rPr>
                <w:i/>
              </w:rPr>
              <w:t>liberum veto</w:t>
            </w:r>
            <w:r>
              <w:t xml:space="preserve"> i wolnej elekcji)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na mapie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ziemie utracone przez Polskę podczas drugiego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rozbioru</w:t>
            </w: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charakteryzuje postać Stanisława Małachowskiego</w:t>
            </w:r>
          </w:p>
          <w:p>
            <w:pPr>
              <w:spacing w:after="0"/>
            </w:pPr>
            <w:r>
              <w:t>– opisuje sytuację w Polsce po pierwszym rozbiorze</w:t>
            </w:r>
          </w:p>
          <w:p>
            <w:pPr>
              <w:spacing w:after="0"/>
            </w:pPr>
            <w:r>
              <w:t>– podaje cel obrad Sejmu Wielkiego</w:t>
            </w:r>
          </w:p>
          <w:p>
            <w:pPr>
              <w:spacing w:after="0"/>
            </w:pPr>
            <w:r>
              <w:t>– przedstawia okoliczności zawiązania konfederacji targowickiej i podaje jej datę (1792 r.)</w:t>
            </w:r>
          </w:p>
          <w:p>
            <w:pPr>
              <w:spacing w:after="0"/>
            </w:pPr>
            <w:r>
              <w:t>– wskazuje na mapie Targowicę, Dubienkę i Zieleńce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opisuje najważniejsze reformy Sejmu Czteroletniego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charakteryzuje ustrój polityczny wprowadzony przez Konstytucję 3 maja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przedstawia genezę ustanowienia Orderu Virtuti Militari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opisuje przebieg wojny polsko-rosyjskiej (1792 r.),</w:t>
            </w:r>
          </w:p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przedstawia postanowienia sejmu w Grodnie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charakteryzuje zmiany wprowadzone przez Konstytucję 3 maja i wskazuje ich skutki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41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5. Powstanie kościuszkowskie i trzeci rozbiór Polski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wybuch powstania kościuszkowskiego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Uniwersał połaniecki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przebieg powstania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trzeci rozbiór Polski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naczelnik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kosynierzy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zaborcy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Tadeusza Kościuszkę jako naczelnika powstania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/>
              <w:rPr>
                <w:rFonts w:eastAsia="Times"/>
              </w:rPr>
            </w:pPr>
            <w:r>
              <w:t>– wymienia państwa, które dokonały trzeciego rozbioru Polski</w:t>
            </w: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charakteryzuje postać Tadeusza Kościuszki</w:t>
            </w:r>
          </w:p>
          <w:p>
            <w:pPr>
              <w:spacing w:after="0"/>
            </w:pPr>
            <w:r>
              <w:t xml:space="preserve">– poprawnie posługuje się terminem: </w:t>
            </w:r>
            <w:r>
              <w:rPr>
                <w:i/>
              </w:rPr>
              <w:t>insurekcja</w:t>
            </w:r>
            <w:r/>
          </w:p>
          <w:p>
            <w:pPr>
              <w:spacing w:after="0"/>
            </w:pPr>
            <w:r>
              <w:t>– podaje i zaznacza na osi czasu daty insurekcji kościuszkowskiej (1794 r.) oraz trzeciego rozbioru Polski (1795 r.)</w:t>
            </w:r>
          </w:p>
          <w:p>
            <w:pPr>
              <w:spacing w:after="0"/>
            </w:pPr>
            <w:r>
              <w:t>– wymienia przyczyny wybuchu i upadku powstania kościuszkowskiego</w:t>
            </w:r>
          </w:p>
          <w:p>
            <w:pPr>
              <w:spacing w:after="0"/>
            </w:pPr>
            <w:r>
              <w:t>– wskazuje na mapie Kraków i tereny utracone przez Polskę podczas trzeciego rozbioru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charakteryzuje postać Wojciecha Bartosa</w:t>
            </w:r>
          </w:p>
          <w:p>
            <w:pPr>
              <w:spacing w:after="0"/>
            </w:pPr>
            <w:r>
              <w:t>– opowiada o bitwie pod Racławicami i przedstawia jej znaczenie</w:t>
            </w:r>
          </w:p>
          <w:p>
            <w:pPr>
              <w:spacing w:after="0"/>
            </w:pPr>
            <w:r>
              <w:t>– wskazuje na mapie Racławice i Połaniec</w:t>
            </w:r>
          </w:p>
          <w:p>
            <w:pPr>
              <w:spacing w:after="0"/>
            </w:pPr>
            <w:r>
              <w:t>– wyjaśnia, dlaczego Kościuszko zdecydował się wydać Uniwersał połaniecki</w:t>
            </w:r>
          </w:p>
          <w:p>
            <w:pPr>
              <w:spacing w:after="0"/>
            </w:pPr>
            <w:r>
              <w:t>– wskazuje następstwa upadku powstania kościuszkowskiego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uniwersał</w:t>
            </w:r>
            <w:r/>
          </w:p>
          <w:p>
            <w:pPr>
              <w:spacing w:after="0" w:line="240" w:lineRule="auto"/>
            </w:pPr>
            <w:r>
              <w:t>– przedstawia zapisy Uniwersału połanieckiego</w:t>
            </w:r>
          </w:p>
          <w:p>
            <w:pPr>
              <w:spacing w:after="0" w:line="240" w:lineRule="auto"/>
            </w:pPr>
            <w:r>
              <w:t>– opisuje przebieg powstania kościuszkowskiego i podaje jego najważniejsze wydarzenia w kolejności chronologicznej</w:t>
            </w:r>
          </w:p>
          <w:p>
            <w:pPr>
              <w:spacing w:after="0" w:line="240" w:lineRule="auto"/>
            </w:pPr>
            <w:r>
              <w:t>– wskazuje na mapie Maciejowice i przedstawia znaczenie tej bitwy dla losów powstania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najważniejsze przyczyny upadku Rzeczypospolitej w XVIII w.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" w:hRule="atLeast"/>
        </w:trPr>
        <w:tc>
          <w:tcPr>
            <w:tcW w:w="14655" w:type="dxa"/>
            <w:gridSpan w:val="7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Rozdział VI. Rewolucja francuska i okres napoleoński</w:t>
            </w:r>
          </w:p>
        </w:tc>
      </w:tr>
      <w:tr>
        <w:trPr>
          <w:tblHeader w:val="0"/>
          <w:cantSplit w:val="0"/>
          <w:trHeight w:val="3534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1. Rewolucja francuska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sytuacja we Francji przed wybuchem rewolucji burżuazyjnej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stany społeczne we Francji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wybuch rewolucji francuskiej</w:t>
            </w:r>
          </w:p>
          <w:p>
            <w:pPr>
              <w:spacing w:after="0" w:line="240" w:lineRule="auto"/>
              <w:widowControl w:val="0"/>
              <w:rPr>
                <w:i/>
              </w:rPr>
            </w:pPr>
            <w:r>
              <w:rPr>
                <w:rFonts w:eastAsia="Times New Roman"/>
                <w:lang w:eastAsia="pl-pl"/>
              </w:rPr>
              <w:t xml:space="preserve">– uchwalenie </w:t>
            </w:r>
            <w:r>
              <w:t>Deklaracji praw człowieka i obywatela</w:t>
            </w:r>
            <w:r>
              <w:rPr>
                <w:i/>
              </w:rPr>
            </w:r>
          </w:p>
          <w:p>
            <w:pPr>
              <w:spacing w:after="0" w:line="240" w:lineRule="auto"/>
              <w:widowControl w:val="0"/>
            </w:pPr>
            <w:r>
              <w:t>– Francja monarchią konstytucyjną</w:t>
            </w:r>
          </w:p>
          <w:p>
            <w:pPr>
              <w:spacing w:after="0" w:line="240" w:lineRule="auto"/>
              <w:widowControl w:val="0"/>
            </w:pPr>
            <w:r/>
          </w:p>
          <w:p>
            <w:pPr>
              <w:spacing w:after="0" w:line="240" w:lineRule="auto"/>
              <w:widowControl w:val="0"/>
            </w:pPr>
            <w:r/>
          </w:p>
          <w:p>
            <w:pPr>
              <w:spacing w:after="0" w:line="240" w:lineRule="auto"/>
              <w:widowControl w:val="0"/>
            </w:pPr>
            <w:r/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wskazuje na mapie Francję i Paryż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 xml:space="preserve">– poprawnie posługuje się terminami: </w:t>
            </w:r>
            <w:r>
              <w:rPr>
                <w:rFonts w:eastAsia="Times"/>
                <w:i/>
              </w:rPr>
              <w:t>konstytucja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rewolucja</w:t>
            </w:r>
            <w:r>
              <w:rPr>
                <w:rFonts w:eastAsia="Times"/>
              </w:rPr>
              <w:t xml:space="preserve">, </w:t>
            </w:r>
            <w:r>
              <w:rPr>
                <w:rFonts w:eastAsia="Times"/>
                <w:i/>
              </w:rPr>
              <w:t>Bastylia</w:t>
            </w:r>
            <w:r>
              <w:rPr>
                <w:rFonts w:eastAsia="Times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podaje wydarzenie, które rozpoczęło rewolucję francuską</w:t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  <w:t>– wyjaśnia, dlaczego Francuzi obchodzą swoje święto narodowe 14 lipca</w:t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burżuazja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Stany Generalne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wymienia i charakteryzuje stany społeczne we Francji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zaznacza na osi czasu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datę wybuchu rewolucji burżuazyjnej we Francji (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1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4 lipca 1789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charakteryzuje postać Ludwika XVI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przyczyny wybuchu rewolucji burżuazyjnej</w:t>
            </w:r>
          </w:p>
          <w:p>
            <w:pPr>
              <w:spacing w:after="0" w:line="240" w:lineRule="auto"/>
            </w:pPr>
            <w:r>
              <w:t>– opisuje położenie stanów społecznych we Francji</w:t>
            </w:r>
          </w:p>
          <w:p>
            <w:pPr>
              <w:spacing w:after="0" w:line="240" w:lineRule="auto"/>
            </w:pPr>
            <w:r>
              <w:t>– wyjaśnia zadania Konstytuanty</w:t>
            </w:r>
          </w:p>
          <w:p>
            <w:pPr>
              <w:spacing w:after="0" w:line="240" w:lineRule="auto"/>
            </w:pPr>
            <w:r>
              <w:t>– przedstawia najważniejsze zapisy Deklaracji praw człowieka i obywatela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monarchia konstytucyjna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sytuację we Francji przez wybuchem rewolucji</w:t>
            </w:r>
          </w:p>
          <w:p>
            <w:pPr>
              <w:spacing w:after="0" w:line="240" w:lineRule="auto"/>
            </w:pPr>
            <w:r>
              <w:t>– opisuje decyzje Konstytuanty podjęte po wybuchu rewolucji i wskazuje ich przyczyny</w:t>
            </w:r>
          </w:p>
          <w:p>
            <w:pPr>
              <w:spacing w:after="0" w:line="240" w:lineRule="auto"/>
            </w:pPr>
            <w:r>
              <w:t>– podaje datę uchwalenia konstytucji francuskiej (1791 r.)</w:t>
            </w:r>
          </w:p>
          <w:p>
            <w:pPr>
              <w:spacing w:after="0" w:line="240" w:lineRule="auto"/>
            </w:pPr>
            <w:r>
              <w:t>– charakteryzuje ustrój Francji po wprowadzeniu konstytucji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okoliczności i cel powstania Zgromadzenia Narodowego</w:t>
            </w:r>
          </w:p>
          <w:p>
            <w:pPr>
              <w:spacing w:after="0" w:line="240" w:lineRule="auto"/>
            </w:pPr>
            <w:r>
              <w:t>– wyjaśnia ponadczasowe znaczenie Deklaracji praw człowieka i obywatela</w:t>
            </w:r>
          </w:p>
        </w:tc>
      </w:tr>
      <w:tr>
        <w:trPr>
          <w:tblHeader w:val="0"/>
          <w:cantSplit w:val="0"/>
          <w:trHeight w:val="553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2. Republika Francuska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Francja republiką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terror jakobinów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upadek rządów jakobinów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gilotyna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terror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przedstawia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okoliczności stracenia Ludwika XVI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 przyczyny obalenia władzy Ludwika XVI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terminem: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 xml:space="preserve">republika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charakteryzuje postać 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aksymiliana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Robespierr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e’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państwa, z którymi walczyła rewolucyjna Francja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jakobini</w:t>
            </w:r>
            <w:r>
              <w:t xml:space="preserve">, </w:t>
            </w:r>
            <w:r>
              <w:rPr>
                <w:i/>
              </w:rPr>
              <w:t>dyrektoriat</w:t>
            </w:r>
            <w:r/>
          </w:p>
          <w:p>
            <w:pPr>
              <w:spacing w:after="0" w:line="240" w:lineRule="auto"/>
            </w:pPr>
            <w:r>
              <w:t>– opisuje rządy jakobinów</w:t>
            </w:r>
          </w:p>
          <w:p>
            <w:pPr>
              <w:spacing w:after="0" w:line="240" w:lineRule="auto"/>
            </w:pPr>
            <w:r>
              <w:t>– wyjaśnia, dlaczego rządy jakobinów nazwano Wielkim Terrorem</w:t>
            </w:r>
          </w:p>
          <w:p>
            <w:pPr>
              <w:spacing w:after="0" w:line="240" w:lineRule="auto"/>
            </w:pPr>
            <w:r>
              <w:t>– przedstawia, w jaki sposób jakobinów odsunięto od władzy</w:t>
            </w:r>
          </w:p>
          <w:p>
            <w:pPr>
              <w:spacing w:after="0" w:line="240" w:lineRule="auto"/>
            </w:pPr>
            <w:r>
              <w:t>– charakteryzuje rządy dyrektoriatu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radykalizm</w:t>
            </w:r>
            <w:r>
              <w:t xml:space="preserve"> </w:t>
            </w:r>
          </w:p>
          <w:p>
            <w:pPr>
              <w:spacing w:after="0" w:line="240" w:lineRule="auto"/>
            </w:pPr>
            <w:r>
              <w:t>– wyjaśnia na przykładzie postaci Maksymiliana</w:t>
            </w:r>
          </w:p>
          <w:p>
            <w:pPr>
              <w:spacing w:after="0" w:line="240" w:lineRule="auto"/>
              <w:rPr>
                <w:i/>
              </w:rPr>
            </w:pPr>
            <w:r>
              <w:t xml:space="preserve">Robespierre’a sens powiedzenia: </w:t>
            </w:r>
            <w:r>
              <w:rPr>
                <w:i/>
              </w:rPr>
              <w:t>Rewolucja</w:t>
            </w:r>
            <w:r>
              <w:rPr>
                <w:i/>
              </w:rPr>
            </w:r>
          </w:p>
          <w:p>
            <w:pPr>
              <w:spacing w:after="0" w:line="240" w:lineRule="auto"/>
            </w:pPr>
            <w:r>
              <w:rPr>
                <w:i/>
              </w:rPr>
              <w:t>pożera własne dzieci</w:t>
            </w:r>
            <w:r/>
          </w:p>
          <w:p>
            <w:pPr>
              <w:spacing w:after="0" w:line="240" w:lineRule="auto"/>
            </w:pPr>
            <w:r>
              <w:t>– przedstawia skutki rządów jakobinów</w:t>
            </w:r>
          </w:p>
          <w:p>
            <w:pPr>
              <w:spacing w:after="0" w:line="240" w:lineRule="auto"/>
            </w:pPr>
            <w:r>
              <w:t>– wyjaśnia przyczyny upadku rządów jakobinów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wyjaśnia, dlaczego jakobini przejęli rządy we Francji</w:t>
            </w:r>
          </w:p>
          <w:p>
            <w:pPr>
              <w:spacing w:after="0" w:line="240" w:lineRule="auto"/>
            </w:pPr>
            <w:r>
              <w:t>– ocenia terror jako narzędzie walki politycznej</w:t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3. Epoka Napoleona Bonapartego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obalenie rządów dyrektoriatu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Napoleon Bonaparte cesarzem Francuzów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Kodeks Napoleona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Napoleon u szczytu potęgi</w:t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charakteryzuje krótko postać Napoleona Bonaparte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go jako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cesarz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Francuzów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wybitn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dowódc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–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określa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I poł. XIX 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.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jako epok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napoleońsk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ą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–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przedstawia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na infografice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uzbrojenie żołnierzy epoki napoleońskiej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państwa, z którymi toczyła wojny napoleońska Francja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podaje datę decydującej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bitw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pod Austerlitz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wskazuje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tę miejscowość na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mapie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zamach stanu</w:t>
            </w:r>
            <w:r/>
          </w:p>
          <w:p>
            <w:pPr>
              <w:spacing w:after="0" w:line="240" w:lineRule="auto"/>
            </w:pPr>
            <w:r>
              <w:t>– przedstawia okoliczności przejęcia władzy przez Napoleona</w:t>
            </w:r>
          </w:p>
          <w:p>
            <w:pPr>
              <w:spacing w:after="0" w:line="240" w:lineRule="auto"/>
            </w:pPr>
            <w:r>
              <w:t>– wskazuje na mapie tereny zależne od Francji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przedstawia położenie Francji w Europie podczas rządów dyrektoriatu</w:t>
            </w:r>
          </w:p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blokada kontynentalna</w:t>
            </w:r>
            <w:r/>
          </w:p>
          <w:p>
            <w:pPr>
              <w:spacing w:after="0" w:line="240" w:lineRule="auto"/>
            </w:pPr>
            <w:r>
              <w:t>– wyjaśnia przyczyny wprowadzenia blokady kontynentalnej przeciw Anglii</w:t>
            </w:r>
          </w:p>
          <w:p>
            <w:pPr>
              <w:spacing w:after="0" w:line="240" w:lineRule="auto"/>
            </w:pPr>
            <w:r>
              <w:t>– charakteryzuje Kodeks Napoleona i podaje datę jego uchwalenia (1804 r.)</w:t>
            </w:r>
          </w:p>
          <w:p>
            <w:pPr>
              <w:spacing w:after="0" w:line="240" w:lineRule="auto"/>
            </w:pPr>
            <w:r>
              <w:t>– wymienia reformy wprowadzone przez Napoleona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wyjaśnia przyczyny niezadowolenia społecznego podczas rządów dyrektoriatu</w:t>
            </w:r>
          </w:p>
          <w:p>
            <w:pPr>
              <w:spacing w:after="0" w:line="240" w:lineRule="auto"/>
            </w:pPr>
            <w:r>
              <w:t>– przedstawia etapy kariery Napoleona</w:t>
            </w:r>
          </w:p>
          <w:p>
            <w:pPr>
              <w:spacing w:after="0" w:line="240" w:lineRule="auto"/>
            </w:pPr>
            <w:r>
              <w:t xml:space="preserve">– podaje datę koronacji cesarskiej Napoleona (1804 r.) </w:t>
            </w:r>
          </w:p>
          <w:p>
            <w:pPr>
              <w:spacing w:after="0" w:line="240" w:lineRule="auto"/>
            </w:pPr>
            <w:r>
              <w:t>– wyjaśnia, dlaczego Napoleon koronował się na cesarza Francuzów</w:t>
            </w:r>
          </w:p>
          <w:p>
            <w:pPr>
              <w:spacing w:after="0" w:line="240" w:lineRule="auto"/>
            </w:pPr>
            <w:r>
              <w:t>– podaje datę pokoju w Tylży (1807 r.) i przedstawia jego postanowienia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okoliczności powstania i charakter Związku Reńskiego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4. Upadek Napoleona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wyprawa na Rosję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– odwrót Wielkiej Armii 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– bitwa pod Lipskiem i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klęska cesarza</w:t>
            </w:r>
          </w:p>
          <w:p>
            <w:pPr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terminem: </w:t>
            </w:r>
            <w:r>
              <w:rPr>
                <w:i/>
              </w:rPr>
              <w:t>Wielka Armia</w:t>
            </w:r>
            <w:r/>
          </w:p>
          <w:p>
            <w:pPr>
              <w:spacing w:after="0" w:line="240" w:lineRule="auto"/>
            </w:pPr>
            <w:r>
              <w:t>– wskazuje na mapie Rosję i Moskwę</w:t>
            </w:r>
          </w:p>
          <w:p>
            <w:pPr>
              <w:spacing w:after="0" w:line="240" w:lineRule="auto"/>
            </w:pPr>
            <w:r>
              <w:t>– opisuje, jak zakończyła się wyprawa Napoleona na Rosję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 przyczyny wyprawy Napoleona na Rosję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opisuje, w jakich warunkach atmosferycznych wycofywała się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Wielk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Armi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wyjaśnia, dlaczego bitwa pod Lipskiem została nazwana „bitwą narodów”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skazuje na mapie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państwa koalicji antyfrancuskiej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Elbę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Lipsk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taktyka spalonej ziemi</w:t>
            </w:r>
            <w:r>
              <w:t xml:space="preserve">, </w:t>
            </w:r>
            <w:r>
              <w:rPr>
                <w:i/>
              </w:rPr>
              <w:t>wojna podjazdowa</w:t>
            </w:r>
            <w:r>
              <w:t xml:space="preserve">, </w:t>
            </w:r>
            <w:r>
              <w:rPr>
                <w:i/>
              </w:rPr>
              <w:t>abdykacja</w:t>
            </w:r>
            <w:r/>
          </w:p>
          <w:p>
            <w:pPr>
              <w:spacing w:after="0" w:line="240" w:lineRule="auto"/>
            </w:pPr>
            <w:r>
              <w:t>– przedstawia strategię obronną Rosji</w:t>
            </w:r>
          </w:p>
          <w:p>
            <w:pPr>
              <w:spacing w:after="0" w:line="240" w:lineRule="auto"/>
            </w:pPr>
            <w:r>
              <w:t>– opisuje skutki wyprawy Napoleona na Rosję</w:t>
            </w:r>
          </w:p>
          <w:p>
            <w:pPr>
              <w:spacing w:after="0" w:line="240" w:lineRule="auto"/>
            </w:pPr>
            <w:r>
              <w:t>– podaje datę bitwy pod Lipskiem (1813 r.)</w:t>
            </w:r>
          </w:p>
          <w:p>
            <w:pPr>
              <w:spacing w:after="0" w:line="240" w:lineRule="auto"/>
            </w:pPr>
            <w:r>
              <w:t>– przedstawia skutki klęski Napoleona pod Lipskiem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omawia przebieg kampanii rosyjskiej Napoleona</w:t>
            </w:r>
          </w:p>
          <w:p>
            <w:pPr>
              <w:spacing w:after="0" w:line="240" w:lineRule="auto"/>
            </w:pPr>
            <w:r>
              <w:t>– podaje datę bitwy pod Borodino (1812 r.)</w:t>
            </w:r>
          </w:p>
          <w:p>
            <w:pPr>
              <w:spacing w:after="0" w:line="240" w:lineRule="auto"/>
            </w:pPr>
            <w:r>
              <w:t>– wskazuje na mapie Borodino</w:t>
            </w:r>
          </w:p>
          <w:p>
            <w:pPr>
              <w:spacing w:after="0" w:line="240" w:lineRule="auto"/>
            </w:pPr>
            <w:r>
              <w:t xml:space="preserve">– omawia, jak przebiegał odwrót Wielkiej Armii 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/>
            </w:pPr>
            <w:r>
              <w:t>– przedstawia przyczyny klęski Napoleona</w:t>
            </w:r>
          </w:p>
        </w:tc>
      </w:tr>
      <w:tr>
        <w:trPr>
          <w:tblHeader w:val="0"/>
          <w:cantSplit w:val="0"/>
          <w:trHeight w:val="699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5. Legiony Polskie we Włoszech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Polacy po utracie niepodległości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utworzenie Legionów Polskich we Włoszech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organizacja i zasady życia legionowego</w:t>
            </w:r>
          </w:p>
          <w:p>
            <w:pPr>
              <w:pStyle w:val="para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– udział legionistów w wojnach napoleońskich</w:t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wymienia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państwa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zaborc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ze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wyjaśnia, kim byli Jan Henryk Dąbrowski i Józef Wybicki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 nazwę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hymn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Polski i wskazuje jego związek z Legionami Polski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mi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we Włoszech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legiony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, </w:t>
            </w:r>
            <w:r>
              <w:rPr>
                <w:rStyle w:val="char5"/>
                <w:rFonts w:cs="Calibri"/>
                <w:i/>
                <w:color w:val="auto"/>
                <w:sz w:val="22"/>
                <w:szCs w:val="22"/>
              </w:rPr>
              <w:t>emigracja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zaznacza na osi czasu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datę utworzenia Legionów Polski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we Włoszech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(1797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Włochy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 Francję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San Domingo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 cel utworz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enia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Legionów Polskich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opisuje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walki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z ich udziałem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</w:t>
            </w: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wyjaśnia, dlaczego Polacy wiązali nadzieję na niepodległość z Napoleonem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opisuje udział legionistów w wojnach napoleońskich</w:t>
            </w:r>
          </w:p>
          <w:p>
            <w:pPr>
              <w:spacing w:after="0" w:line="240" w:lineRule="auto"/>
            </w:pPr>
            <w:r>
              <w:t>– przedstawia powody wysłania legionistów na San Domingo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opisuje położenie ludności polskiej po utracie niepodległości</w:t>
            </w:r>
          </w:p>
          <w:p>
            <w:pPr>
              <w:spacing w:after="0" w:line="240" w:lineRule="auto"/>
            </w:pPr>
            <w:r>
              <w:t>– charakteryzuje zasady obowiązujące w Legionach Polskich</w:t>
            </w:r>
          </w:p>
          <w:p>
            <w:pPr>
              <w:spacing w:after="0" w:line="240" w:lineRule="auto"/>
            </w:pPr>
            <w:r>
              <w:t>– wyjaśnia, dlaczego Legiony były szkołą patriotyzmu i demokracji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wskazuje, w jaki sposób i skąd rekrutowano żołnierzy do polskich oddziałów wojskowych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545" w:hRule="atLeast"/>
        </w:trPr>
        <w:tc>
          <w:tcPr>
            <w:tcW w:w="144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6. Księstwo Warszawskie</w:t>
            </w:r>
          </w:p>
        </w:tc>
        <w:tc>
          <w:tcPr>
            <w:tcW w:w="2159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utworzenie Księstwa Warszawskiego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konstytucja Księstwa Warszawskiego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Polacy pod rozkazami Napoleona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upadek Księstwa Warszawskiego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26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Księstwo Warszawskie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podaje przyczyny likwidacji Księstwa Warszawskiego</w:t>
            </w:r>
            <w:r>
              <w:rPr>
                <w:rFonts w:eastAsia="Times"/>
              </w:rPr>
            </w:r>
          </w:p>
        </w:tc>
        <w:tc>
          <w:tcPr>
            <w:tcW w:w="2410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przedstawia okoliczności utworzenia Księstwa Warszawskiego,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wskazuje na mapie Tylżę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–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podaje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 zaznacza na osi czasu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dat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y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utworzenia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i likwidacji 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Księstwa Warszawskiego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(1807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, 1815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 xml:space="preserve"> r.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  <w:t>)</w:t>
            </w: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rFonts w:cs="Calibri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eastAsia="Times"/>
              </w:rPr>
            </w:pPr>
            <w:r>
              <w:rPr>
                <w:rFonts w:eastAsia="Times"/>
              </w:rPr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charakteryzuje postać księcia Józefa Poniatowskiego</w:t>
            </w:r>
          </w:p>
          <w:p>
            <w:pPr>
              <w:spacing w:after="0" w:line="240" w:lineRule="auto"/>
            </w:pPr>
            <w:r>
              <w:t>– przedstawia okoliczności powiększenia terytorium Księstwa Warszawskiego</w:t>
            </w:r>
          </w:p>
          <w:p>
            <w:pPr>
              <w:spacing w:after="0" w:line="240" w:lineRule="auto"/>
            </w:pPr>
            <w:r>
              <w:t>– wskazuje na mapie Raszyn</w:t>
            </w:r>
          </w:p>
          <w:p>
            <w:pPr>
              <w:spacing w:after="0" w:line="240" w:lineRule="auto"/>
            </w:pPr>
            <w:r>
              <w:t>– wyjaśnia znaczenie mitu napoleońskiego dla podtrzymania pamięci o Legionach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omawia zapisy konstytucji Księstwa Warszawskiego</w:t>
            </w:r>
          </w:p>
          <w:p>
            <w:pPr>
              <w:spacing w:after="0" w:line="240" w:lineRule="auto"/>
            </w:pPr>
            <w:r>
              <w:t>– wskazuje związek między zapisami konstytucji Księstwa Warszawskiego a ideami rewolucji francuskiej</w:t>
            </w:r>
          </w:p>
          <w:p>
            <w:pPr>
              <w:spacing w:after="0" w:line="240" w:lineRule="auto"/>
            </w:pPr>
            <w:r>
              <w:t>– wskazuje na mapie Somosierrę</w:t>
            </w:r>
          </w:p>
          <w:p>
            <w:pPr>
              <w:spacing w:after="0" w:line="240" w:lineRule="auto"/>
            </w:pPr>
            <w:r>
              <w:t>– opowiada o szarży polskich szwoleżerów pod Somosierrą i wskazuje jej znaczenie dla toczonych walk</w:t>
            </w:r>
          </w:p>
        </w:tc>
        <w:tc>
          <w:tcPr>
            <w:tcW w:w="2126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330" protected="0"/>
          </w:tcPr>
          <w:p>
            <w:pPr>
              <w:spacing w:after="0" w:line="240" w:lineRule="auto"/>
            </w:pPr>
            <w:r>
              <w:t>– wymienia bitwy stoczone przez napoleońską Francję z udziałem Polaków</w:t>
            </w:r>
          </w:p>
          <w:p>
            <w:pPr>
              <w:spacing w:after="0" w:line="240" w:lineRule="auto"/>
            </w:pPr>
            <w:r>
              <w:t>– podaje datę bitwy pod Raszynem (1809 r.)</w:t>
            </w:r>
          </w:p>
        </w:tc>
      </w:tr>
    </w:tbl>
    <w:p>
      <w:pPr>
        <w:spacing w:after="0" w:line="240" w:lineRule="auto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8"/>
      <w:type w:val="nextPage"/>
      <w:pgSz w:h="11906" w:w="16838" w:orient="landscape"/>
      <w:pgMar w:left="1417" w:top="1417" w:right="1417" w:bottom="1417" w:header="0" w:footer="708"/>
      <w:paperSrc w:first="0" w:other="0" a="0" b="0"/>
      <w:pgNumType w:fmt="decimal"/>
      <w:tmGutter w:val="3"/>
      <w:mirrorMargins w:val="0"/>
      <w:tmSection w:h="-2"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Humanst521EU">
    <w:panose1 w:val="020B0604020202020204"/>
    <w:charset w:val="00"/>
    <w:family w:val="swiss"/>
    <w:pitch w:val="default"/>
  </w:font>
  <w:font w:name="Minion Pro">
    <w:panose1 w:val="02020603050405020304"/>
    <w:charset w:val="00"/>
    <w:family w:val="roman"/>
    <w:pitch w:val="default"/>
  </w:font>
  <w:font w:name="Times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swiss"/>
    <w:pitch w:val="default"/>
  </w:font>
  <w:font w:name="Calibri Light">
    <w:panose1 w:val="020F030202020403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8"/>
      <w:spacing/>
      <w:jc w:val="right"/>
    </w:pPr>
    <w:r>
      <w:fldChar w:fldCharType="begin"/>
      <w:instrText xml:space="preserve"> PAGE </w:instrText>
      <w:fldChar w:fldCharType="separate"/>
      <w:t>1</w:t>
      <w:fldChar w:fldCharType="end"/>
    </w:r>
  </w:p>
  <w:p>
    <w:pPr>
      <w:pStyle w:val="para8"/>
    </w:pPr>
    <w:r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a numerowana 2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a numerowana 3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Lista numerowana 4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Lista numerowana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eastAsia="Calibri" w:cs="Times New Roman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Lista numerowana 6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2">
      <w:start w:val="1"/>
      <w:numFmt w:val="upp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7">
    <w:multiLevelType w:val="hybridMultilevel"/>
    <w:name w:val="Lista numerowana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Lista numerowana 8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 w:eastAsia="Calibri" w:cs="Times New Roman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9">
    <w:multiLevelType w:val="hybridMultilevel"/>
    <w:name w:val="Lista numerowana 9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Lista numerowana 10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1">
    <w:multiLevelType w:val="hybridMultilevel"/>
    <w:name w:val="Lista numerowana 11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Lista numerowana 12"/>
    <w:lvl w:ilvl="0">
      <w:start w:val="3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3">
    <w:multiLevelType w:val="hybridMultilevel"/>
    <w:name w:val="Lista numerowana 1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2"/>
      <w:tmLastPosIdx w:val="1"/>
    </w:tmLastPosCaret>
    <w:tmLastPosAnchor>
      <w:tmLastPosPgfIdx w:val="0"/>
      <w:tmLastPosIdx w:val="0"/>
    </w:tmLastPosAnchor>
    <w:tmLastPosTblRect w:left="0" w:top="0" w:right="0" w:bottom="0"/>
  </w:tmLastPos>
  <w:tmAppRevision w:date="1790616330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2"/>
    <w:qFormat/>
    <w:basedOn w:val="para0"/>
    <w:pPr>
      <w:spacing w:before="100" w:after="100" w:beforeAutospacing="1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4" w:customStyle="1">
    <w:name w:val="annotation subject"/>
    <w:qFormat/>
    <w:basedOn w:val="para3"/>
    <w:next w:val="para3"/>
    <w:rPr>
      <w:b/>
      <w:bCs/>
    </w:rPr>
  </w:style>
  <w:style w:type="paragraph" w:styleId="para5">
    <w:name w:val="Revision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6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/>
      <w:sz w:val="24"/>
      <w:szCs w:val="24"/>
    </w:rPr>
  </w:style>
  <w:style w:type="paragraph" w:styleId="para7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9" w:customStyle="1">
    <w:name w:val="Default"/>
    <w:qFormat/>
    <w:pPr>
      <w:spacing w:after="0" w:line="240" w:lineRule="auto"/>
    </w:pPr>
    <w:rPr>
      <w:rFonts w:eastAsia="Calibri"/>
      <w:color w:val="000000"/>
      <w:sz w:val="24"/>
      <w:szCs w:val="24"/>
      <w:lang w:val="pl-pl" w:eastAsia="pl-pl" w:bidi="ar-sa"/>
    </w:rPr>
  </w:style>
  <w:style w:type="paragraph" w:styleId="para10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1" w:customStyle="1">
    <w:name w:val="Pa31"/>
    <w:qFormat/>
    <w:basedOn w:val="para9"/>
    <w:next w:val="para9"/>
    <w:pPr>
      <w:spacing w:line="321" w:lineRule="atLeast"/>
    </w:pPr>
    <w:rPr>
      <w:rFonts w:ascii="Minion Pro" w:hAnsi="Minion Pro" w:cs="Calibri"/>
      <w:color w:val="auto"/>
      <w:lang w:eastAsia="en-us"/>
    </w:rPr>
  </w:style>
  <w:style w:type="paragraph" w:styleId="para12">
    <w:name w:val="List Paragraph"/>
    <w:qFormat/>
    <w:basedOn w:val="para0"/>
    <w:pPr>
      <w:ind w:left="720"/>
      <w:contextualSpacing/>
    </w:pPr>
  </w:style>
  <w:style w:type="paragraph" w:styleId="para13">
    <w:name w:val="Body Text 2"/>
    <w:qFormat/>
    <w:basedOn w:val="para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para14">
    <w:name w:val="Body Text"/>
    <w:qFormat/>
    <w:basedOn w:val="para0"/>
    <w:pPr>
      <w:spacing w:after="120"/>
    </w:p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annotation reference"/>
    <w:basedOn w:val="char0"/>
    <w:rPr>
      <w:sz w:val="16"/>
      <w:szCs w:val="16"/>
    </w:rPr>
  </w:style>
  <w:style w:type="character" w:styleId="char3" w:customStyle="1">
    <w:name w:val="Tekst komentarza Znak"/>
    <w:basedOn w:val="char0"/>
    <w:rPr>
      <w:sz w:val="20"/>
      <w:szCs w:val="20"/>
    </w:rPr>
  </w:style>
  <w:style w:type="character" w:styleId="char4" w:customStyle="1">
    <w:name w:val="Temat komentarza Znak"/>
    <w:basedOn w:val="char3"/>
    <w:rPr>
      <w:b/>
      <w:bCs/>
      <w:sz w:val="20"/>
      <w:szCs w:val="20"/>
    </w:rPr>
  </w:style>
  <w:style w:type="character" w:styleId="char5" w:customStyle="1">
    <w:name w:val="A13"/>
    <w:rPr>
      <w:rFonts w:cs="Humanst521EU"/>
      <w:color w:val="000000"/>
      <w:sz w:val="15"/>
      <w:szCs w:val="15"/>
    </w:rPr>
  </w:style>
  <w:style w:type="character" w:styleId="char6" w:customStyle="1">
    <w:name w:val="A14"/>
    <w:rPr>
      <w:rFonts w:cs="Humanst521EU"/>
      <w:color w:val="000000"/>
      <w:sz w:val="15"/>
      <w:szCs w:val="15"/>
    </w:rPr>
  </w:style>
  <w:style w:type="character" w:styleId="char7" w:customStyle="1">
    <w:name w:val="Nagłówek Znak"/>
    <w:basedOn w:val="char0"/>
  </w:style>
  <w:style w:type="character" w:styleId="char8" w:customStyle="1">
    <w:name w:val="Stopka Znak"/>
    <w:basedOn w:val="char0"/>
  </w:style>
  <w:style w:type="character" w:styleId="char9">
    <w:name w:val="Emphasis"/>
    <w:basedOn w:val="char0"/>
    <w:rPr>
      <w:i/>
      <w:iCs/>
    </w:rPr>
  </w:style>
  <w:style w:type="character" w:styleId="char10" w:customStyle="1">
    <w:name w:val="Tekst podstawowy 2 Znak"/>
    <w:basedOn w:val="char0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char11" w:customStyle="1">
    <w:name w:val="Tekst podstawowy Znak"/>
    <w:basedOn w:val="char0"/>
  </w:style>
  <w:style w:type="character" w:styleId="char12" w:customStyle="1">
    <w:name w:val="Nagłówek 2 Znak"/>
    <w:basedOn w:val="char0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char13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2"/>
    <w:qFormat/>
    <w:basedOn w:val="para0"/>
    <w:pPr>
      <w:spacing w:before="100" w:after="100" w:beforeAutospacing="1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4" w:customStyle="1">
    <w:name w:val="annotation subject"/>
    <w:qFormat/>
    <w:basedOn w:val="para3"/>
    <w:next w:val="para3"/>
    <w:rPr>
      <w:b/>
      <w:bCs/>
    </w:rPr>
  </w:style>
  <w:style w:type="paragraph" w:styleId="para5">
    <w:name w:val="Revision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6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/>
      <w:sz w:val="24"/>
      <w:szCs w:val="24"/>
    </w:rPr>
  </w:style>
  <w:style w:type="paragraph" w:styleId="para7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9" w:customStyle="1">
    <w:name w:val="Default"/>
    <w:qFormat/>
    <w:pPr>
      <w:spacing w:after="0" w:line="240" w:lineRule="auto"/>
    </w:pPr>
    <w:rPr>
      <w:rFonts w:eastAsia="Calibri"/>
      <w:color w:val="000000"/>
      <w:sz w:val="24"/>
      <w:szCs w:val="24"/>
      <w:lang w:val="pl-pl" w:eastAsia="pl-pl" w:bidi="ar-sa"/>
    </w:rPr>
  </w:style>
  <w:style w:type="paragraph" w:styleId="para10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1" w:customStyle="1">
    <w:name w:val="Pa31"/>
    <w:qFormat/>
    <w:basedOn w:val="para9"/>
    <w:next w:val="para9"/>
    <w:pPr>
      <w:spacing w:line="321" w:lineRule="atLeast"/>
    </w:pPr>
    <w:rPr>
      <w:rFonts w:ascii="Minion Pro" w:hAnsi="Minion Pro" w:cs="Calibri"/>
      <w:color w:val="auto"/>
      <w:lang w:eastAsia="en-us"/>
    </w:rPr>
  </w:style>
  <w:style w:type="paragraph" w:styleId="para12">
    <w:name w:val="List Paragraph"/>
    <w:qFormat/>
    <w:basedOn w:val="para0"/>
    <w:pPr>
      <w:ind w:left="720"/>
      <w:contextualSpacing/>
    </w:pPr>
  </w:style>
  <w:style w:type="paragraph" w:styleId="para13">
    <w:name w:val="Body Text 2"/>
    <w:qFormat/>
    <w:basedOn w:val="para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para14">
    <w:name w:val="Body Text"/>
    <w:qFormat/>
    <w:basedOn w:val="para0"/>
    <w:pPr>
      <w:spacing w:after="120"/>
    </w:p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annotation reference"/>
    <w:basedOn w:val="char0"/>
    <w:rPr>
      <w:sz w:val="16"/>
      <w:szCs w:val="16"/>
    </w:rPr>
  </w:style>
  <w:style w:type="character" w:styleId="char3" w:customStyle="1">
    <w:name w:val="Tekst komentarza Znak"/>
    <w:basedOn w:val="char0"/>
    <w:rPr>
      <w:sz w:val="20"/>
      <w:szCs w:val="20"/>
    </w:rPr>
  </w:style>
  <w:style w:type="character" w:styleId="char4" w:customStyle="1">
    <w:name w:val="Temat komentarza Znak"/>
    <w:basedOn w:val="char3"/>
    <w:rPr>
      <w:b/>
      <w:bCs/>
      <w:sz w:val="20"/>
      <w:szCs w:val="20"/>
    </w:rPr>
  </w:style>
  <w:style w:type="character" w:styleId="char5" w:customStyle="1">
    <w:name w:val="A13"/>
    <w:rPr>
      <w:rFonts w:cs="Humanst521EU"/>
      <w:color w:val="000000"/>
      <w:sz w:val="15"/>
      <w:szCs w:val="15"/>
    </w:rPr>
  </w:style>
  <w:style w:type="character" w:styleId="char6" w:customStyle="1">
    <w:name w:val="A14"/>
    <w:rPr>
      <w:rFonts w:cs="Humanst521EU"/>
      <w:color w:val="000000"/>
      <w:sz w:val="15"/>
      <w:szCs w:val="15"/>
    </w:rPr>
  </w:style>
  <w:style w:type="character" w:styleId="char7" w:customStyle="1">
    <w:name w:val="Nagłówek Znak"/>
    <w:basedOn w:val="char0"/>
  </w:style>
  <w:style w:type="character" w:styleId="char8" w:customStyle="1">
    <w:name w:val="Stopka Znak"/>
    <w:basedOn w:val="char0"/>
  </w:style>
  <w:style w:type="character" w:styleId="char9">
    <w:name w:val="Emphasis"/>
    <w:basedOn w:val="char0"/>
    <w:rPr>
      <w:i/>
      <w:iCs/>
    </w:rPr>
  </w:style>
  <w:style w:type="character" w:styleId="char10" w:customStyle="1">
    <w:name w:val="Tekst podstawowy 2 Znak"/>
    <w:basedOn w:val="char0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char11" w:customStyle="1">
    <w:name w:val="Tekst podstawowy Znak"/>
    <w:basedOn w:val="char0"/>
  </w:style>
  <w:style w:type="character" w:styleId="char12" w:customStyle="1">
    <w:name w:val="Nagłówek 2 Znak"/>
    <w:basedOn w:val="char0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char13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/>
  <cp:revision>5</cp:revision>
  <cp:lastPrinted>2017-09-06T11:26:00Z</cp:lastPrinted>
  <dcterms:created xsi:type="dcterms:W3CDTF">2024-07-25T13:29:00Z</dcterms:created>
  <dcterms:modified xsi:type="dcterms:W3CDTF">2026-09-28T17:25:30Z</dcterms:modified>
</cp:coreProperties>
</file>