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bmp" ContentType="image/bmp"/>
  <Default Extension="jpeg" ContentType="image/jpeg"/>
  <Default Extension="png" ContentType="image/png"/>
  <Default Extension="gif" ContentType="image/gif"/>
  <Default Extension="tif" ContentType="image/tif"/>
  <Default Extension="emf" ContentType="image/x-emf"/>
  <Default Extension="wmf" ContentType="image/x-wmf"/>
  <Default Extension="pct" ContentType="image/pct"/>
  <Default Extension="pcx" ContentType="image/pcx"/>
  <Default Extension="tga" ContentType="image/tga"/>
  <Default Extension="svg" ContentType="image/svg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word/footer1.xml" ContentType="application/vnd.openxmlformats-officedocument.wordprocessingml.footer+xml"/>
</Types>
</file>

<file path=_rels/.rels><?xml version="1.0" encoding="UTF-8" standalone="yes" 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body>
    <w:p>
      <w:pPr>
        <w:spacing w:after="0"/>
        <w:rPr>
          <w:rFonts w:ascii="Times New Roman" w:hAnsi="Times New Roman" w:eastAsia="SimSun" w:cs="Times New Roman"/>
          <w:b/>
          <w:bCs/>
          <w:kern w:val="1"/>
          <w:sz w:val="24"/>
          <w:szCs w:val="24"/>
          <w:lang w:val="pl-pl" w:eastAsia="zh-cn" w:bidi="ar-sa"/>
        </w:rPr>
      </w:pPr>
      <w:r>
        <w:rPr>
          <w:b/>
          <w:sz w:val="28"/>
          <w:szCs w:val="28"/>
        </w:rPr>
        <w:t xml:space="preserve">                             </w:t>
      </w:r>
      <w:r>
        <w:rPr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SimSun" w:cs="Times New Roman"/>
          <w:b/>
          <w:bCs/>
          <w:color w:val="000000"/>
          <w:kern w:val="1"/>
          <w:sz w:val="24"/>
          <w:szCs w:val="24"/>
          <w:lang w:val="pl-pl" w:eastAsia="zh-cn" w:bidi="ar-sa"/>
        </w:rPr>
        <w:t xml:space="preserve">Wymagania edukacyjne z historii dla klasy 5 niezbędne do uzyskania poszczególnych śródrocznych i rocznych ocen </w:t>
      </w:r>
      <w:r>
        <w:rPr>
          <w:rFonts w:ascii="Times New Roman" w:hAnsi="Times New Roman" w:eastAsia="SimSun" w:cs="Times New Roman"/>
          <w:b/>
          <w:bCs/>
          <w:kern w:val="1"/>
          <w:sz w:val="24"/>
          <w:szCs w:val="24"/>
          <w:lang w:val="pl-pl" w:eastAsia="zh-cn" w:bidi="ar-sa"/>
        </w:rPr>
      </w:r>
    </w:p>
    <w:p>
      <w:pPr>
        <w:spacing w:after="0"/>
        <w:rPr>
          <w:b/>
          <w:bCs/>
          <w:sz w:val="24"/>
          <w:szCs w:val="24"/>
        </w:rPr>
      </w:pPr>
      <w:bookmarkStart w:id="0" w:name="_Hlk172842122"/>
      <w:r>
        <w:rPr>
          <w:b/>
          <w:bCs/>
          <w:sz w:val="24"/>
          <w:szCs w:val="24"/>
        </w:rPr>
        <w:t xml:space="preserve">                                                                                                     klasyfikacyjnych</w:t>
      </w:r>
    </w:p>
    <w:p>
      <w:pPr>
        <w:spacing w:after="0"/>
      </w:pPr>
      <w:r>
        <w:rPr>
          <w:rStyle w:val="char9"/>
        </w:rPr>
        <w:t>Wymagania na oceny uwzględniają zapisy podstawy programowej z 201</w:t>
      </w:r>
      <w:r>
        <w:rPr>
          <w:rStyle w:val="char9"/>
        </w:rPr>
        <w:t>7</w:t>
      </w:r>
      <w:r/>
      <w:bookmarkStart w:id="1" w:name="_GoBack"/>
      <w:r/>
      <w:bookmarkEnd w:id="1"/>
      <w:r/>
      <w:r>
        <w:rPr>
          <w:rStyle w:val="char9"/>
        </w:rPr>
        <w:t xml:space="preserve"> r. oraz zmiany z 2024 r.,  wynikające z uszczuplonej podstawy programowej. Szarym kolorem </w:t>
      </w:r>
      <w:r>
        <w:t>oznaczono treści, o których realizacji decyduje nauczyciel.</w:t>
      </w:r>
    </w:p>
    <w:p>
      <w:pPr>
        <w:spacing w:after="0"/>
      </w:pPr>
      <w:bookmarkEnd w:id="0"/>
      <w:r/>
    </w:p>
    <w:p>
      <w:pPr>
        <w:spacing w:after="0"/>
      </w:pPr>
      <w:r>
        <w:t>* Gwiazdką oznaczono tematy dodatkowe (nieobowiązkowe) z podstawy programowej</w:t>
      </w:r>
    </w:p>
    <w:tbl>
      <w:tblPr>
        <w:tblStyle w:val="NormalTable"/>
        <w:name w:val="Tabela1"/>
        <w:tabOrder w:val="0"/>
        <w:jc w:val="left"/>
        <w:tblInd w:w="-214" w:type="dxa"/>
        <w:tblW w:w="14801" w:type="dxa"/>
        <w:pPr>
          <w:ind w:left="-214"/>
        </w:pPr>
        <w:tblLook w:val="00A0" w:firstRow="1" w:lastRow="0" w:firstColumn="1" w:lastColumn="0" w:noHBand="0" w:noVBand="0"/>
      </w:tblPr>
      <w:tblGrid>
        <w:gridCol w:w="1592"/>
        <w:gridCol w:w="2158"/>
        <w:gridCol w:w="2267"/>
        <w:gridCol w:w="2125"/>
        <w:gridCol w:w="284"/>
        <w:gridCol w:w="2125"/>
        <w:gridCol w:w="2125"/>
        <w:gridCol w:w="2125"/>
      </w:tblGrid>
      <w:tr>
        <w:trPr>
          <w:tblHeader w:val="0"/>
          <w:cantSplit w:val="0"/>
          <w:trHeight w:val="345" w:hRule="atLeast"/>
        </w:trPr>
        <w:tc>
          <w:tcPr>
            <w:tcW w:w="1592" w:type="dxa"/>
            <w:vMerge w:val="restart"/>
            <w:vAlign w:val="center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</w:tcBorders>
            <w:tmTcPr id="1790616736" protected="0"/>
          </w:tcPr>
          <w:p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Temat lekcji</w:t>
            </w:r>
          </w:p>
        </w:tc>
        <w:tc>
          <w:tcPr>
            <w:tcW w:w="2158" w:type="dxa"/>
            <w:vMerge w:val="restart"/>
            <w:vAlign w:val="center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</w:tcBorders>
            <w:tmTcPr id="1790616736" protected="0"/>
          </w:tcPr>
          <w:p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Zagadnienia</w:t>
            </w:r>
          </w:p>
        </w:tc>
        <w:tc>
          <w:tcPr>
            <w:tcW w:w="11051" w:type="dxa"/>
            <w:gridSpan w:val="6"/>
            <w:vAlign w:val="center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ind w:left="922" w:hanging="213"/>
              <w:spacing w:after="0"/>
              <w:jc w:val="center"/>
              <w:tabs defTabSz="708">
                <w:tab w:val="left" w:pos="2198" w:leader="none"/>
                <w:tab w:val="left" w:pos="2623" w:leader="none"/>
              </w:tabs>
              <w:rPr>
                <w:b/>
                <w:bCs/>
              </w:rPr>
            </w:pPr>
            <w:r>
              <w:rPr>
                <w:b/>
                <w:bCs/>
              </w:rPr>
              <w:t>Wymagania na poszczególne oceny</w:t>
            </w:r>
          </w:p>
        </w:tc>
      </w:tr>
      <w:tr>
        <w:trPr>
          <w:tblHeader w:val="0"/>
          <w:cantSplit w:val="0"/>
          <w:trHeight w:val="465" w:hRule="atLeast"/>
        </w:trPr>
        <w:tc>
          <w:tcPr>
            <w:tcW w:w="1592" w:type="dxa"/>
            <w:vMerge/>
            <w:vAlign w:val="center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</w:tcBorders>
            <w:tmTcPr id="1790616736" protected="0"/>
          </w:tcPr>
          <w:p/>
        </w:tc>
        <w:tc>
          <w:tcPr>
            <w:tcW w:w="2158" w:type="dxa"/>
            <w:vMerge/>
            <w:vAlign w:val="center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</w:tcBorders>
            <w:tmTcPr id="1790616736" protected="0"/>
          </w:tcPr>
          <w:p/>
        </w:tc>
        <w:tc>
          <w:tcPr>
            <w:tcW w:w="2267" w:type="dxa"/>
            <w:vAlign w:val="center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</w:tcBorders>
            <w:tmTcPr id="1790616736" protected="0"/>
          </w:tcPr>
          <w:p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dopuszczająca</w:t>
            </w:r>
          </w:p>
        </w:tc>
        <w:tc>
          <w:tcPr>
            <w:tcW w:w="2409" w:type="dxa"/>
            <w:gridSpan w:val="2"/>
            <w:vAlign w:val="center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</w:tcBorders>
            <w:tmTcPr id="1790616736" protected="0"/>
          </w:tcPr>
          <w:p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dostateczna</w:t>
            </w:r>
          </w:p>
        </w:tc>
        <w:tc>
          <w:tcPr>
            <w:tcW w:w="2125" w:type="dxa"/>
            <w:vAlign w:val="center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</w:tcBorders>
            <w:tmTcPr id="1790616736" protected="0"/>
          </w:tcPr>
          <w:p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dobra</w:t>
            </w:r>
          </w:p>
        </w:tc>
        <w:tc>
          <w:tcPr>
            <w:tcW w:w="2125" w:type="dxa"/>
            <w:vAlign w:val="center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</w:tcBorders>
            <w:tmTcPr id="1790616736" protected="0"/>
          </w:tcPr>
          <w:p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bardzo dobra</w:t>
            </w:r>
          </w:p>
        </w:tc>
        <w:tc>
          <w:tcPr>
            <w:tcW w:w="2125" w:type="dxa"/>
            <w:vAlign w:val="center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celująca</w:t>
            </w:r>
          </w:p>
        </w:tc>
      </w:tr>
      <w:tr>
        <w:trPr>
          <w:tblHeader w:val="0"/>
          <w:cantSplit w:val="0"/>
          <w:trHeight w:val="465" w:hRule="atLeast"/>
        </w:trPr>
        <w:tc>
          <w:tcPr>
            <w:tcW w:w="14801" w:type="dxa"/>
            <w:gridSpan w:val="8"/>
            <w:vAlign w:val="center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Rozdział 1. Pierwsze cywilizacje</w:t>
            </w:r>
          </w:p>
        </w:tc>
      </w:tr>
      <w:tr>
        <w:trPr>
          <w:tblHeader w:val="0"/>
          <w:cantSplit w:val="0"/>
          <w:trHeight w:val="1800" w:hRule="atLeast"/>
        </w:trPr>
        <w:tc>
          <w:tcPr>
            <w:tcW w:w="1592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  <w:rPr>
                <w:lang w:eastAsia="pl-pl"/>
              </w:rPr>
            </w:pPr>
            <w:r>
              <w:t>1. Życie pierwszych ludzi</w:t>
            </w:r>
            <w:r>
              <w:rPr>
                <w:lang w:eastAsia="pl-pl"/>
              </w:rPr>
            </w:r>
          </w:p>
        </w:tc>
        <w:tc>
          <w:tcPr>
            <w:tcW w:w="2158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</w:pPr>
            <w:r>
              <w:rPr>
                <w:rFonts w:ascii="Symbol" w:hAnsi="Symbol"/>
              </w:rPr>
              <w:t></w:t>
            </w:r>
            <w:r>
              <w:t xml:space="preserve"> pochodzenie człowieka</w:t>
            </w:r>
          </w:p>
          <w:p>
            <w:pPr>
              <w:spacing w:after="0" w:line="240" w:lineRule="auto"/>
            </w:pPr>
            <w:r>
              <w:rPr>
                <w:rFonts w:ascii="Symbol" w:hAnsi="Symbol"/>
              </w:rPr>
              <w:t></w:t>
            </w:r>
            <w:r>
              <w:t xml:space="preserve"> różnice między koczowniczym a osiadłym trybem życia</w:t>
            </w:r>
          </w:p>
          <w:p>
            <w:pPr>
              <w:spacing w:after="0" w:line="240" w:lineRule="auto"/>
            </w:pPr>
            <w:r>
              <w:rPr>
                <w:rFonts w:ascii="Symbol" w:hAnsi="Symbol"/>
              </w:rPr>
              <w:t></w:t>
            </w:r>
            <w:r>
              <w:t xml:space="preserve"> życie człowieka pierwotnego</w:t>
            </w:r>
          </w:p>
          <w:p>
            <w:pPr>
              <w:spacing w:after="0" w:line="240" w:lineRule="auto"/>
            </w:pPr>
            <w:r>
              <w:rPr>
                <w:rFonts w:ascii="Symbol" w:hAnsi="Symbol"/>
              </w:rPr>
              <w:t></w:t>
            </w:r>
            <w:r>
              <w:t xml:space="preserve"> epoka kamienia, epoka brązu, epoka żelaza</w:t>
            </w:r>
          </w:p>
          <w:p>
            <w:pPr>
              <w:spacing w:after="0" w:line="240" w:lineRule="auto"/>
            </w:pPr>
            <w:r>
              <w:rPr>
                <w:rFonts w:ascii="Symbol" w:hAnsi="Symbol"/>
              </w:rPr>
              <w:t></w:t>
            </w:r>
            <w:r>
              <w:t xml:space="preserve"> początki rolnictwa i udomowienie zwierząt</w:t>
            </w:r>
          </w:p>
          <w:p>
            <w:pPr>
              <w:pStyle w:val="para8"/>
              <w:rPr>
                <w:rFonts w:cs="Calibri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Symbol" w:hAnsi="Symbol" w:cs="Calibri"/>
                <w:color w:val="auto"/>
                <w:sz w:val="22"/>
                <w:szCs w:val="22"/>
                <w:lang w:eastAsia="en-us"/>
              </w:rPr>
              <w:t></w:t>
            </w:r>
            <w:r>
              <w:rPr>
                <w:rFonts w:cs="Calibri"/>
                <w:color w:val="auto"/>
                <w:sz w:val="22"/>
                <w:szCs w:val="22"/>
                <w:lang w:eastAsia="en-us"/>
              </w:rPr>
              <w:t xml:space="preserve"> dawne i współczesne sposoby wytapiania żelaza</w:t>
            </w:r>
          </w:p>
          <w:p>
            <w:pPr>
              <w:pStyle w:val="para8"/>
              <w:rPr>
                <w:rFonts w:cs="Calibri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Symbol" w:hAnsi="Symbol" w:cs="Calibri"/>
                <w:color w:val="auto"/>
                <w:sz w:val="22"/>
                <w:szCs w:val="22"/>
                <w:lang w:eastAsia="en-us"/>
              </w:rPr>
              <w:t></w:t>
            </w:r>
            <w:r>
              <w:rPr>
                <w:rFonts w:cs="Calibri"/>
                <w:color w:val="auto"/>
                <w:sz w:val="22"/>
                <w:szCs w:val="22"/>
                <w:lang w:eastAsia="en-us"/>
              </w:rPr>
              <w:t xml:space="preserve"> terminy: </w:t>
            </w:r>
            <w:r>
              <w:rPr>
                <w:rFonts w:cs="Calibri"/>
                <w:i/>
                <w:color w:val="auto"/>
                <w:sz w:val="22"/>
                <w:szCs w:val="22"/>
                <w:lang w:eastAsia="en-us"/>
              </w:rPr>
              <w:t>pięściak</w:t>
            </w:r>
            <w:r>
              <w:rPr>
                <w:rFonts w:cs="Calibri"/>
                <w:color w:val="auto"/>
                <w:sz w:val="22"/>
                <w:szCs w:val="22"/>
                <w:lang w:eastAsia="en-us"/>
              </w:rPr>
              <w:t xml:space="preserve">, </w:t>
            </w:r>
            <w:r>
              <w:rPr>
                <w:rFonts w:cs="Calibri"/>
                <w:i/>
                <w:color w:val="auto"/>
                <w:sz w:val="22"/>
                <w:szCs w:val="22"/>
                <w:lang w:eastAsia="en-us"/>
              </w:rPr>
              <w:t>hodowla</w:t>
            </w:r>
            <w:r>
              <w:rPr>
                <w:rFonts w:cs="Calibri"/>
                <w:color w:val="auto"/>
                <w:sz w:val="22"/>
                <w:szCs w:val="22"/>
                <w:lang w:eastAsia="en-us"/>
              </w:rPr>
              <w:t xml:space="preserve">, </w:t>
            </w:r>
            <w:r>
              <w:rPr>
                <w:rFonts w:cs="Calibri"/>
                <w:i/>
                <w:color w:val="auto"/>
                <w:sz w:val="22"/>
                <w:szCs w:val="22"/>
                <w:lang w:eastAsia="en-us"/>
              </w:rPr>
              <w:t>koczowniczy tryb życia</w:t>
            </w:r>
            <w:r>
              <w:rPr>
                <w:rFonts w:cs="Calibri"/>
                <w:color w:val="auto"/>
                <w:sz w:val="22"/>
                <w:szCs w:val="22"/>
                <w:lang w:eastAsia="en-us"/>
              </w:rPr>
              <w:t xml:space="preserve">, </w:t>
            </w:r>
            <w:r>
              <w:rPr>
                <w:rFonts w:cs="Calibri"/>
                <w:i/>
                <w:color w:val="auto"/>
                <w:sz w:val="22"/>
                <w:szCs w:val="22"/>
                <w:lang w:eastAsia="en-us"/>
              </w:rPr>
              <w:t>osiadły tryb życia</w:t>
            </w:r>
            <w:r>
              <w:rPr>
                <w:rFonts w:cs="Calibri"/>
                <w:color w:val="auto"/>
                <w:sz w:val="22"/>
                <w:szCs w:val="22"/>
                <w:lang w:eastAsia="en-us"/>
              </w:rPr>
              <w:t xml:space="preserve">, </w:t>
            </w:r>
            <w:r>
              <w:rPr>
                <w:rFonts w:cs="Calibri"/>
                <w:i/>
                <w:color w:val="auto"/>
                <w:sz w:val="22"/>
                <w:szCs w:val="22"/>
                <w:lang w:eastAsia="en-us"/>
              </w:rPr>
              <w:t>rewolucja neolityczna</w:t>
            </w:r>
            <w:r>
              <w:rPr>
                <w:rFonts w:cs="Calibri"/>
                <w:color w:val="auto"/>
                <w:sz w:val="22"/>
                <w:szCs w:val="22"/>
                <w:lang w:eastAsia="en-us"/>
              </w:rPr>
              <w:t xml:space="preserve">, </w:t>
            </w:r>
            <w:r>
              <w:rPr>
                <w:rFonts w:cs="Calibri"/>
                <w:i/>
                <w:color w:val="auto"/>
                <w:sz w:val="22"/>
                <w:szCs w:val="22"/>
                <w:lang w:eastAsia="en-us"/>
              </w:rPr>
              <w:t>epoka kamienia</w:t>
            </w:r>
            <w:r>
              <w:rPr>
                <w:rFonts w:cs="Calibri"/>
                <w:color w:val="auto"/>
                <w:sz w:val="22"/>
                <w:szCs w:val="22"/>
                <w:lang w:eastAsia="en-us"/>
              </w:rPr>
              <w:t xml:space="preserve">, </w:t>
            </w:r>
            <w:r>
              <w:rPr>
                <w:rFonts w:cs="Calibri"/>
                <w:i/>
                <w:color w:val="auto"/>
                <w:sz w:val="22"/>
                <w:szCs w:val="22"/>
                <w:lang w:eastAsia="en-us"/>
              </w:rPr>
              <w:t>epoka brązu</w:t>
            </w:r>
            <w:r>
              <w:rPr>
                <w:rFonts w:cs="Calibri"/>
                <w:color w:val="auto"/>
                <w:sz w:val="22"/>
                <w:szCs w:val="22"/>
                <w:lang w:eastAsia="en-us"/>
              </w:rPr>
              <w:t xml:space="preserve">, </w:t>
            </w:r>
            <w:r>
              <w:rPr>
                <w:rFonts w:cs="Calibri"/>
                <w:i/>
                <w:color w:val="auto"/>
                <w:sz w:val="22"/>
                <w:szCs w:val="22"/>
                <w:lang w:eastAsia="en-us"/>
              </w:rPr>
              <w:t>epoka żelaza</w:t>
            </w:r>
            <w:r>
              <w:rPr>
                <w:rFonts w:cs="Calibri"/>
                <w:color w:val="auto"/>
                <w:sz w:val="22"/>
                <w:szCs w:val="22"/>
                <w:lang w:eastAsia="en-us"/>
              </w:rPr>
            </w:r>
          </w:p>
        </w:tc>
        <w:tc>
          <w:tcPr>
            <w:tcW w:w="2267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pStyle w:val="para5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har6"/>
                <w:rFonts w:ascii="Calibri" w:hAnsi="Calibri" w:cs="Calibri"/>
                <w:sz w:val="22"/>
                <w:szCs w:val="22"/>
              </w:rPr>
              <w:t xml:space="preserve">– </w:t>
            </w:r>
            <w:r>
              <w:rPr>
                <w:rStyle w:val="char5"/>
                <w:rFonts w:ascii="Calibri" w:hAnsi="Calibri" w:cs="Calibri"/>
                <w:sz w:val="22"/>
                <w:szCs w:val="22"/>
              </w:rPr>
              <w:t xml:space="preserve">przy pomocy nauczyciela posługuje się terminami: </w:t>
            </w:r>
            <w:r>
              <w:rPr>
                <w:rStyle w:val="char5"/>
                <w:rFonts w:ascii="Calibri" w:hAnsi="Calibri" w:cs="Calibri"/>
                <w:i/>
                <w:iCs/>
                <w:sz w:val="22"/>
                <w:szCs w:val="22"/>
              </w:rPr>
              <w:t>koczowniczy i</w:t>
            </w:r>
            <w:r>
              <w:rPr>
                <w:rStyle w:val="char5"/>
                <w:rFonts w:ascii="Calibri" w:hAnsi="Calibri" w:cs="Calibri"/>
                <w:i/>
                <w:iCs/>
                <w:sz w:val="22"/>
                <w:szCs w:val="22"/>
              </w:rPr>
              <w:t> </w:t>
            </w:r>
            <w:r>
              <w:rPr>
                <w:rStyle w:val="char5"/>
                <w:rFonts w:ascii="Calibri" w:hAnsi="Calibri" w:cs="Calibri"/>
                <w:i/>
                <w:iCs/>
                <w:sz w:val="22"/>
                <w:szCs w:val="22"/>
              </w:rPr>
              <w:t>osiadły tryb życia</w:t>
            </w:r>
            <w:r>
              <w:rPr>
                <w:rStyle w:val="char5"/>
                <w:rFonts w:ascii="Calibri" w:hAnsi="Calibri" w:cs="Calibri"/>
                <w:iCs/>
                <w:sz w:val="22"/>
                <w:szCs w:val="22"/>
              </w:rPr>
              <w:t>,</w:t>
            </w:r>
            <w:r>
              <w:rPr>
                <w:rStyle w:val="char5"/>
                <w:rFonts w:ascii="Calibri" w:hAnsi="Calibri" w:cs="Calibri"/>
                <w:i/>
                <w:iCs/>
                <w:sz w:val="22"/>
                <w:szCs w:val="22"/>
              </w:rPr>
              <w:t xml:space="preserve"> pięściak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</w:p>
          <w:p>
            <w:pPr>
              <w:pStyle w:val="para5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har6"/>
                <w:rFonts w:ascii="Calibri" w:hAnsi="Calibri" w:cs="Calibri"/>
                <w:sz w:val="22"/>
                <w:szCs w:val="22"/>
              </w:rPr>
              <w:t xml:space="preserve">– </w:t>
            </w:r>
            <w:r>
              <w:rPr>
                <w:rStyle w:val="char5"/>
                <w:rFonts w:ascii="Calibri" w:hAnsi="Calibri" w:cs="Calibri"/>
                <w:sz w:val="22"/>
                <w:szCs w:val="22"/>
              </w:rPr>
              <w:t>opisuje różnice między człowiekiem pierwotnym a współczesnym</w:t>
            </w:r>
            <w:r>
              <w:rPr>
                <w:rStyle w:val="char5"/>
                <w:rFonts w:ascii="Calibri" w:hAnsi="Calibri" w:cs="Calibri"/>
                <w:sz w:val="22"/>
                <w:szCs w:val="22"/>
              </w:rPr>
            </w:r>
          </w:p>
          <w:p>
            <w:pPr>
              <w:pStyle w:val="para5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har6"/>
                <w:rFonts w:ascii="Calibri" w:hAnsi="Calibri" w:cs="Calibri"/>
                <w:sz w:val="22"/>
                <w:szCs w:val="22"/>
              </w:rPr>
              <w:t xml:space="preserve">– </w:t>
            </w:r>
            <w:r>
              <w:rPr>
                <w:rStyle w:val="char5"/>
                <w:rFonts w:ascii="Calibri" w:hAnsi="Calibri" w:cs="Calibri"/>
                <w:sz w:val="22"/>
                <w:szCs w:val="22"/>
              </w:rPr>
              <w:t>potrafi wyjaśnić, jakie korzyści daje człowiekowi umiejętność uprawy ziemi i hodowli zwierząt</w:t>
            </w:r>
            <w:r>
              <w:rPr>
                <w:rStyle w:val="char5"/>
                <w:rFonts w:ascii="Calibri" w:hAnsi="Calibri" w:cs="Calibri"/>
                <w:sz w:val="22"/>
                <w:szCs w:val="22"/>
              </w:rPr>
            </w:r>
          </w:p>
          <w:p>
            <w:pPr>
              <w:pStyle w:val="para5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char5"/>
                <w:rFonts w:ascii="Calibri" w:hAnsi="Calibri" w:cs="Calibri"/>
                <w:sz w:val="22"/>
                <w:szCs w:val="22"/>
              </w:rPr>
              <w:t xml:space="preserve">– </w:t>
            </w:r>
            <w:r>
              <w:rPr>
                <w:rStyle w:val="char5"/>
                <w:rFonts w:ascii="Calibri" w:hAnsi="Calibri" w:cs="Calibri"/>
                <w:sz w:val="22"/>
                <w:szCs w:val="22"/>
              </w:rPr>
              <w:t>wyjaśnia, dlaczego narzędzia metalowe są lepsze od kamiennych</w:t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W w:w="2409" w:type="dxa"/>
            <w:gridSpan w:val="2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pStyle w:val="para5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char6"/>
                <w:rFonts w:ascii="Calibri" w:hAnsi="Calibri" w:cs="Calibri"/>
                <w:sz w:val="22"/>
                <w:szCs w:val="22"/>
              </w:rPr>
              <w:t xml:space="preserve">– </w:t>
            </w:r>
            <w:r>
              <w:rPr>
                <w:rStyle w:val="char5"/>
                <w:rFonts w:ascii="Calibri" w:hAnsi="Calibri" w:cs="Calibri"/>
                <w:sz w:val="22"/>
                <w:szCs w:val="22"/>
              </w:rPr>
              <w:t xml:space="preserve">poprawnie posługuje się terminami: 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>pięściak</w:t>
            </w:r>
            <w:r>
              <w:rPr>
                <w:rFonts w:ascii="Calibri" w:hAnsi="Calibri" w:cs="Calibri"/>
                <w:iCs/>
                <w:sz w:val="22"/>
                <w:szCs w:val="22"/>
              </w:rPr>
              <w:t>,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hodowla</w:t>
            </w:r>
            <w:r>
              <w:rPr>
                <w:rFonts w:ascii="Calibri" w:hAnsi="Calibri" w:cs="Calibri"/>
                <w:iCs/>
                <w:sz w:val="22"/>
                <w:szCs w:val="22"/>
              </w:rPr>
              <w:t>,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koczowniczy tryb życia</w:t>
            </w:r>
            <w:r>
              <w:rPr>
                <w:rFonts w:ascii="Calibri" w:hAnsi="Calibri" w:cs="Calibri"/>
                <w:iCs/>
                <w:sz w:val="22"/>
                <w:szCs w:val="22"/>
              </w:rPr>
              <w:t>,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osiadły tryb życia</w:t>
            </w:r>
            <w:r>
              <w:rPr>
                <w:rFonts w:ascii="Calibri" w:hAnsi="Calibri" w:cs="Calibri"/>
                <w:iCs/>
                <w:sz w:val="22"/>
                <w:szCs w:val="22"/>
              </w:rPr>
              <w:t>,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rewolucja neolityczna</w:t>
            </w:r>
            <w:r>
              <w:rPr>
                <w:rFonts w:ascii="Calibri" w:hAnsi="Calibri" w:cs="Calibri"/>
                <w:iCs/>
                <w:sz w:val="22"/>
                <w:szCs w:val="22"/>
              </w:rPr>
              <w:t xml:space="preserve">, 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>epoka kamienia</w:t>
            </w:r>
            <w:r>
              <w:rPr>
                <w:rFonts w:ascii="Calibri" w:hAnsi="Calibri" w:cs="Calibri"/>
                <w:iCs/>
                <w:sz w:val="22"/>
                <w:szCs w:val="22"/>
              </w:rPr>
              <w:t>,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epoka brązu</w:t>
            </w:r>
            <w:r>
              <w:rPr>
                <w:rFonts w:ascii="Calibri" w:hAnsi="Calibri" w:cs="Calibri"/>
                <w:iCs/>
                <w:sz w:val="22"/>
                <w:szCs w:val="22"/>
              </w:rPr>
              <w:t>,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epoka żelaza</w:t>
            </w:r>
            <w:r>
              <w:rPr>
                <w:rFonts w:ascii="Calibri" w:hAnsi="Calibri" w:cs="Calibri"/>
                <w:sz w:val="22"/>
                <w:szCs w:val="22"/>
              </w:rPr>
            </w:r>
          </w:p>
          <w:p>
            <w:pPr>
              <w:pStyle w:val="para9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– przedstawia, skąd wywodzą się praludzie</w:t>
            </w:r>
          </w:p>
          <w:p>
            <w:pPr>
              <w:pStyle w:val="para9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– opisuje życie ludzi pierwotnych</w:t>
            </w:r>
          </w:p>
          <w:p>
            <w:pPr>
              <w:pStyle w:val="para9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har6"/>
                <w:rFonts w:ascii="Calibri" w:hAnsi="Calibri" w:cs="Calibri"/>
                <w:sz w:val="22"/>
                <w:szCs w:val="22"/>
              </w:rPr>
              <w:t xml:space="preserve">– </w:t>
            </w:r>
            <w:r>
              <w:rPr>
                <w:rStyle w:val="char5"/>
                <w:rFonts w:ascii="Calibri" w:hAnsi="Calibri" w:cs="Calibri"/>
                <w:sz w:val="22"/>
                <w:szCs w:val="22"/>
              </w:rPr>
              <w:t>charakteryzuje epoki kamienia, brązu i żelaza</w:t>
            </w:r>
            <w:r>
              <w:rPr>
                <w:rStyle w:val="char5"/>
                <w:rFonts w:ascii="Calibri" w:hAnsi="Calibri" w:cs="Calibri"/>
                <w:sz w:val="22"/>
                <w:szCs w:val="22"/>
              </w:rPr>
            </w:r>
          </w:p>
          <w:p>
            <w:pPr>
              <w:pStyle w:val="para9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– wyjaśnia znaczenie nabycia umiejętności wskrzeszania ognia przez człowieka</w:t>
            </w:r>
          </w:p>
          <w:p>
            <w:pPr>
              <w:spacing w:after="0"/>
            </w:pPr>
            <w:r>
              <w:rPr>
                <w:rStyle w:val="char5"/>
                <w:sz w:val="22"/>
                <w:szCs w:val="22"/>
              </w:rPr>
              <w:t xml:space="preserve"> </w:t>
            </w:r>
            <w:r/>
          </w:p>
        </w:tc>
        <w:tc>
          <w:tcPr>
            <w:tcW w:w="2125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  <w:rPr>
                <w:rFonts w:eastAsia="Arial Unicode MS"/>
              </w:rPr>
            </w:pPr>
            <w:r>
              <w:rPr>
                <w:rFonts w:eastAsia="Arial Unicode MS"/>
              </w:rPr>
              <w:t>– porównuje koczowniczy tryb życia z osiadłym</w:t>
            </w:r>
          </w:p>
          <w:p>
            <w:pPr>
              <w:pStyle w:val="para5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har5"/>
                <w:rFonts w:ascii="Calibri" w:hAnsi="Calibri" w:cs="Calibri"/>
                <w:sz w:val="22"/>
                <w:szCs w:val="22"/>
              </w:rPr>
              <w:t xml:space="preserve">– </w:t>
            </w:r>
            <w:r>
              <w:rPr>
                <w:rStyle w:val="char5"/>
                <w:rFonts w:ascii="Calibri" w:hAnsi="Calibri" w:cs="Calibri"/>
                <w:sz w:val="22"/>
                <w:szCs w:val="22"/>
              </w:rPr>
              <w:t>wyjaśnia, na czym polegała rewolucja neolityczna</w:t>
            </w:r>
            <w:r>
              <w:rPr>
                <w:rStyle w:val="char5"/>
                <w:rFonts w:ascii="Calibri" w:hAnsi="Calibri" w:cs="Calibri"/>
                <w:sz w:val="22"/>
                <w:szCs w:val="22"/>
              </w:rPr>
            </w:r>
          </w:p>
          <w:p>
            <w:pPr>
              <w:spacing w:after="0"/>
            </w:pPr>
            <w:r>
              <w:rPr>
                <w:rStyle w:val="char5"/>
                <w:sz w:val="22"/>
                <w:szCs w:val="22"/>
              </w:rPr>
              <w:t xml:space="preserve">– </w:t>
            </w:r>
            <w:r>
              <w:rPr>
                <w:rStyle w:val="char5"/>
                <w:sz w:val="22"/>
                <w:szCs w:val="22"/>
              </w:rPr>
              <w:t>przedstawia dawne i</w:t>
            </w:r>
            <w:r>
              <w:rPr>
                <w:rStyle w:val="char5"/>
                <w:sz w:val="22"/>
                <w:szCs w:val="22"/>
              </w:rPr>
              <w:t> </w:t>
            </w:r>
            <w:r>
              <w:rPr>
                <w:rStyle w:val="char5"/>
                <w:sz w:val="22"/>
                <w:szCs w:val="22"/>
              </w:rPr>
              <w:t xml:space="preserve">współczesne sposoby wytapiania żelaza </w:t>
            </w:r>
            <w:r/>
          </w:p>
        </w:tc>
        <w:tc>
          <w:tcPr>
            <w:tcW w:w="2125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  <w:rPr>
                <w:rFonts w:eastAsia="Arial Unicode MS"/>
              </w:rPr>
            </w:pPr>
            <w:r>
              <w:rPr>
                <w:rFonts w:eastAsia="Arial Unicode MS"/>
              </w:rPr>
              <w:t>– wskazuje umiejętności, których nabycie umożliwiło ludziom przejście na osiadły tryb życia</w:t>
            </w:r>
          </w:p>
          <w:p>
            <w:pPr>
              <w:spacing w:after="0" w:line="240" w:lineRule="auto"/>
              <w:tabs defTabSz="708">
                <w:tab w:val="left" w:pos="977" w:leader="none"/>
              </w:tabs>
              <w:rPr>
                <w:rFonts w:eastAsia="Arial Unicode MS"/>
              </w:rPr>
            </w:pPr>
            <w:r>
              <w:rPr>
                <w:rFonts w:eastAsia="Arial Unicode MS"/>
              </w:rPr>
              <w:t>– wyjaśnia skutki rewolucji neolitycznej</w:t>
            </w:r>
          </w:p>
          <w:p>
            <w:pPr>
              <w:spacing w:after="0" w:line="240" w:lineRule="auto"/>
              <w:tabs defTabSz="708">
                <w:tab w:val="left" w:pos="977" w:leader="none"/>
              </w:tabs>
              <w:rPr>
                <w:rFonts w:eastAsia="Arial Unicode MS"/>
              </w:rPr>
            </w:pPr>
            <w:r>
              <w:rPr>
                <w:rFonts w:eastAsia="Arial Unicode MS"/>
              </w:rPr>
              <w:t>– wskazuje szlaki, którymi ludność zasiedliła różne kontynenty</w:t>
            </w:r>
          </w:p>
          <w:p>
            <w:pPr>
              <w:spacing w:after="0"/>
            </w:pPr>
            <w:r/>
          </w:p>
        </w:tc>
        <w:tc>
          <w:tcPr>
            <w:tcW w:w="2125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  <w:tabs defTabSz="708">
                <w:tab w:val="left" w:pos="977" w:leader="none"/>
              </w:tabs>
              <w:rPr>
                <w:rFonts w:eastAsia="Arial Unicode MS"/>
              </w:rPr>
            </w:pPr>
            <w:r>
              <w:rPr>
                <w:rFonts w:eastAsia="Arial Unicode MS"/>
              </w:rPr>
              <w:t>– wyjaśnia pojęcie ewolucji</w:t>
            </w:r>
          </w:p>
          <w:p>
            <w:pPr>
              <w:spacing w:after="0" w:line="240" w:lineRule="auto"/>
              <w:tabs defTabSz="708">
                <w:tab w:val="left" w:pos="977" w:leader="none"/>
              </w:tabs>
              <w:rPr>
                <w:rFonts w:eastAsia="Arial Unicode MS"/>
              </w:rPr>
            </w:pPr>
            <w:r>
              <w:rPr>
                <w:rFonts w:eastAsia="Arial Unicode MS"/>
              </w:rPr>
              <w:t>– charakteryzuje kierunki ewolucji człowieka</w:t>
            </w:r>
          </w:p>
          <w:p>
            <w:pPr>
              <w:spacing w:after="0" w:line="240" w:lineRule="auto"/>
              <w:tabs defTabSz="708">
                <w:tab w:val="left" w:pos="977" w:leader="none"/>
              </w:tabs>
            </w:pPr>
            <w:r>
              <w:rPr>
                <w:rFonts w:eastAsia="Arial Unicode MS"/>
              </w:rPr>
              <w:t>– porównuje poziom cywilizacyjny ludzi w różnych epokach</w:t>
            </w:r>
            <w:r/>
          </w:p>
        </w:tc>
      </w:tr>
      <w:tr>
        <w:trPr>
          <w:tblHeader w:val="0"/>
          <w:cantSplit w:val="0"/>
          <w:trHeight w:val="1800" w:hRule="atLeast"/>
        </w:trPr>
        <w:tc>
          <w:tcPr>
            <w:tcW w:w="1592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pStyle w:val="para8"/>
              <w:rPr>
                <w:rFonts w:cs="Calibri"/>
                <w:color w:val="auto"/>
                <w:sz w:val="22"/>
                <w:szCs w:val="22"/>
              </w:rPr>
            </w:pPr>
            <w:r>
              <w:rPr>
                <w:rFonts w:cs="Calibri"/>
                <w:color w:val="auto"/>
                <w:sz w:val="22"/>
                <w:szCs w:val="22"/>
              </w:rPr>
              <w:t>2. Miasta- państwa</w:t>
            </w:r>
          </w:p>
          <w:p>
            <w:pPr>
              <w:spacing w:after="0" w:line="240" w:lineRule="auto"/>
              <w:rPr>
                <w:color w:val="ff0000"/>
                <w:lang w:eastAsia="pl-pl"/>
              </w:rPr>
            </w:pPr>
            <w:r>
              <w:t>Mezopotamii</w:t>
            </w:r>
            <w:r>
              <w:rPr>
                <w:color w:val="ff0000"/>
                <w:lang w:eastAsia="pl-pl"/>
              </w:rPr>
            </w:r>
          </w:p>
        </w:tc>
        <w:tc>
          <w:tcPr>
            <w:tcW w:w="2158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</w:pPr>
            <w:r>
              <w:rPr>
                <w:rFonts w:ascii="Symbol" w:hAnsi="Symbol"/>
              </w:rPr>
              <w:t></w:t>
            </w:r>
            <w:r>
              <w:t xml:space="preserve"> Mezopotamia jako kolebka cywilizacji</w:t>
            </w:r>
          </w:p>
          <w:p>
            <w:pPr>
              <w:spacing w:after="0" w:line="240" w:lineRule="auto"/>
            </w:pPr>
            <w:r>
              <w:rPr>
                <w:rFonts w:ascii="Symbol" w:hAnsi="Symbol"/>
              </w:rPr>
              <w:t></w:t>
            </w:r>
            <w:r>
              <w:t xml:space="preserve"> znaczenie wielkich rzek dla rozwoju najstarszych cywilizacji</w:t>
            </w:r>
          </w:p>
          <w:p>
            <w:pPr>
              <w:spacing w:after="0" w:line="240" w:lineRule="auto"/>
            </w:pPr>
            <w:r>
              <w:rPr>
                <w:rFonts w:ascii="Symbol" w:hAnsi="Symbol"/>
              </w:rPr>
              <w:t></w:t>
            </w:r>
            <w:r>
              <w:t xml:space="preserve"> osiągnięcia cywilizacyjne mieszkańców Mezopotamii</w:t>
            </w:r>
          </w:p>
          <w:p>
            <w:pPr>
              <w:spacing w:after="0" w:line="240" w:lineRule="auto"/>
            </w:pPr>
            <w:r>
              <w:rPr>
                <w:rFonts w:ascii="Symbol" w:hAnsi="Symbol"/>
              </w:rPr>
              <w:t></w:t>
            </w:r>
            <w:r>
              <w:t xml:space="preserve"> powstanie pierwszych państw</w:t>
            </w:r>
          </w:p>
          <w:p>
            <w:pPr>
              <w:spacing w:after="0" w:line="240" w:lineRule="auto"/>
            </w:pPr>
            <w:r>
              <w:rPr>
                <w:rFonts w:ascii="Symbol" w:hAnsi="Symbol"/>
              </w:rPr>
              <w:t></w:t>
            </w:r>
            <w:r>
              <w:t xml:space="preserve"> zajęcia różnych grup społecznych</w:t>
            </w:r>
          </w:p>
          <w:p>
            <w:pPr>
              <w:spacing w:after="0" w:line="240" w:lineRule="auto"/>
            </w:pPr>
            <w:r>
              <w:rPr>
                <w:rFonts w:ascii="Symbol" w:hAnsi="Symbol"/>
              </w:rPr>
              <w:t></w:t>
            </w:r>
            <w:r>
              <w:t xml:space="preserve"> Kodeks Hammurabiego</w:t>
            </w:r>
          </w:p>
          <w:p>
            <w:pPr>
              <w:spacing w:after="0" w:line="240" w:lineRule="auto"/>
            </w:pPr>
            <w:r>
              <w:rPr>
                <w:rFonts w:ascii="Symbol" w:hAnsi="Symbol"/>
              </w:rPr>
              <w:t></w:t>
            </w:r>
            <w:r>
              <w:t xml:space="preserve"> terminy: </w:t>
            </w:r>
            <w:r>
              <w:rPr>
                <w:i/>
              </w:rPr>
              <w:t>cywilizacja</w:t>
            </w:r>
            <w:r>
              <w:t xml:space="preserve">, </w:t>
            </w:r>
            <w:r>
              <w:rPr>
                <w:i/>
              </w:rPr>
              <w:t>Mezopotamia</w:t>
            </w:r>
            <w:r>
              <w:t xml:space="preserve">, </w:t>
            </w:r>
            <w:r>
              <w:rPr>
                <w:i/>
              </w:rPr>
              <w:t>Bliski Wschód</w:t>
            </w:r>
            <w:r>
              <w:t xml:space="preserve">, </w:t>
            </w:r>
            <w:r>
              <w:rPr>
                <w:i/>
              </w:rPr>
              <w:t>Babilonia</w:t>
            </w:r>
            <w:r>
              <w:t xml:space="preserve">, </w:t>
            </w:r>
            <w:r>
              <w:rPr>
                <w:i/>
              </w:rPr>
              <w:t>Sumerowie</w:t>
            </w:r>
            <w:r>
              <w:t xml:space="preserve">, </w:t>
            </w:r>
            <w:r>
              <w:rPr>
                <w:i/>
              </w:rPr>
              <w:t>kanał nawadniający</w:t>
            </w:r>
            <w:r>
              <w:t xml:space="preserve">, </w:t>
            </w:r>
            <w:r>
              <w:rPr>
                <w:i/>
              </w:rPr>
              <w:t>kodeks</w:t>
            </w:r>
            <w:r>
              <w:t xml:space="preserve">, </w:t>
            </w:r>
            <w:r>
              <w:rPr>
                <w:i/>
              </w:rPr>
              <w:t>pismo klinowe</w:t>
            </w:r>
            <w:r>
              <w:t xml:space="preserve">, </w:t>
            </w:r>
            <w:r>
              <w:rPr>
                <w:i/>
              </w:rPr>
              <w:t>zikkurat</w:t>
            </w:r>
            <w:r>
              <w:t xml:space="preserve">, </w:t>
            </w:r>
            <w:r>
              <w:rPr>
                <w:i/>
              </w:rPr>
              <w:t>podatki</w:t>
            </w:r>
            <w:r/>
          </w:p>
        </w:tc>
        <w:tc>
          <w:tcPr>
            <w:tcW w:w="2267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pStyle w:val="para5"/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har6"/>
                <w:rFonts w:ascii="Calibri" w:hAnsi="Calibri" w:cs="Calibri"/>
                <w:sz w:val="22"/>
                <w:szCs w:val="22"/>
              </w:rPr>
              <w:t xml:space="preserve">– </w:t>
            </w:r>
            <w:r>
              <w:rPr>
                <w:rStyle w:val="char5"/>
                <w:rFonts w:ascii="Calibri" w:hAnsi="Calibri" w:cs="Calibri"/>
                <w:sz w:val="22"/>
                <w:szCs w:val="22"/>
              </w:rPr>
              <w:t xml:space="preserve">przy pomocy nauczyciela posługuje się terminami: </w:t>
            </w:r>
            <w:r>
              <w:rPr>
                <w:rStyle w:val="char5"/>
                <w:rFonts w:ascii="Calibri" w:hAnsi="Calibri" w:cs="Calibri"/>
                <w:i/>
                <w:sz w:val="22"/>
                <w:szCs w:val="22"/>
              </w:rPr>
              <w:t>cywilizacja</w:t>
            </w:r>
            <w:r>
              <w:rPr>
                <w:rStyle w:val="char5"/>
                <w:rFonts w:ascii="Calibri" w:hAnsi="Calibri" w:cs="Calibri"/>
                <w:sz w:val="22"/>
                <w:szCs w:val="22"/>
              </w:rPr>
              <w:t xml:space="preserve">, </w:t>
            </w:r>
            <w:r>
              <w:rPr>
                <w:rStyle w:val="char5"/>
                <w:rFonts w:ascii="Calibri" w:hAnsi="Calibri" w:cs="Calibri"/>
                <w:i/>
                <w:sz w:val="22"/>
                <w:szCs w:val="22"/>
              </w:rPr>
              <w:t>kanał nawadniający</w:t>
            </w:r>
            <w:r>
              <w:rPr>
                <w:rStyle w:val="char5"/>
                <w:rFonts w:ascii="Calibri" w:hAnsi="Calibri" w:cs="Calibri"/>
                <w:sz w:val="22"/>
                <w:szCs w:val="22"/>
              </w:rPr>
              <w:t xml:space="preserve">, </w:t>
            </w:r>
            <w:r>
              <w:rPr>
                <w:rStyle w:val="char5"/>
                <w:rFonts w:ascii="Calibri" w:hAnsi="Calibri" w:cs="Calibri"/>
                <w:i/>
                <w:sz w:val="22"/>
                <w:szCs w:val="22"/>
              </w:rPr>
              <w:t>kodeks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</w:r>
          </w:p>
          <w:p>
            <w:pPr>
              <w:pStyle w:val="para5"/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har6"/>
                <w:rFonts w:ascii="Calibri" w:hAnsi="Calibri" w:cs="Calibri"/>
                <w:sz w:val="22"/>
                <w:szCs w:val="22"/>
              </w:rPr>
              <w:t xml:space="preserve">– </w:t>
            </w:r>
            <w:r>
              <w:rPr>
                <w:rStyle w:val="char5"/>
                <w:rFonts w:ascii="Calibri" w:hAnsi="Calibri" w:cs="Calibri"/>
                <w:sz w:val="22"/>
                <w:szCs w:val="22"/>
              </w:rPr>
              <w:t xml:space="preserve">wyjaśnia, jaką </w:t>
            </w:r>
            <w:r>
              <w:rPr>
                <w:rStyle w:val="char5"/>
                <w:rFonts w:ascii="Calibri" w:hAnsi="Calibri" w:cs="Calibri"/>
                <w:sz w:val="22"/>
                <w:szCs w:val="22"/>
              </w:rPr>
              <w:t>funkcj</w:t>
            </w:r>
            <w:r>
              <w:rPr>
                <w:rStyle w:val="char5"/>
                <w:rFonts w:ascii="Calibri" w:hAnsi="Calibri" w:cs="Calibri"/>
                <w:sz w:val="22"/>
                <w:szCs w:val="22"/>
              </w:rPr>
              <w:t>ę mogą pełnić rzeki w życiu człowieka</w:t>
            </w:r>
            <w:r>
              <w:rPr>
                <w:rStyle w:val="char5"/>
                <w:rFonts w:ascii="Calibri" w:hAnsi="Calibri" w:cs="Calibri"/>
                <w:sz w:val="22"/>
                <w:szCs w:val="22"/>
              </w:rPr>
            </w:r>
          </w:p>
          <w:p>
            <w:pPr>
              <w:spacing w:after="0" w:line="240" w:lineRule="auto"/>
            </w:pPr>
            <w:r>
              <w:t>– wskazuje na mapie: obszar Mezopotamii</w:t>
            </w:r>
          </w:p>
          <w:p>
            <w:pPr>
              <w:spacing w:after="0" w:line="240" w:lineRule="auto"/>
              <w:rPr>
                <w:i/>
              </w:rPr>
            </w:pPr>
            <w:r>
              <w:t xml:space="preserve">– wyjaśnia zasadę </w:t>
            </w:r>
            <w:r>
              <w:rPr>
                <w:i/>
              </w:rPr>
              <w:t>oko za oko, ząb za ząb</w:t>
            </w:r>
            <w:r>
              <w:rPr>
                <w:i/>
              </w:rPr>
            </w:r>
          </w:p>
          <w:p>
            <w:pPr>
              <w:pStyle w:val="para5"/>
              <w:spacing w:line="240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W w:w="2409" w:type="dxa"/>
            <w:gridSpan w:val="2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</w:pPr>
            <w:r>
              <w:t xml:space="preserve">– poprawnie posługuje się terminami: </w:t>
            </w:r>
            <w:r>
              <w:rPr>
                <w:i/>
              </w:rPr>
              <w:t>cywilizacja</w:t>
            </w:r>
            <w:r>
              <w:t xml:space="preserve">, </w:t>
            </w:r>
            <w:r>
              <w:rPr>
                <w:i/>
              </w:rPr>
              <w:t>Mezopotamia</w:t>
            </w:r>
            <w:r>
              <w:t xml:space="preserve">, </w:t>
            </w:r>
            <w:r>
              <w:rPr>
                <w:i/>
              </w:rPr>
              <w:t>Bliski Wschód</w:t>
            </w:r>
            <w:r>
              <w:t xml:space="preserve">, </w:t>
            </w:r>
            <w:r>
              <w:rPr>
                <w:i/>
              </w:rPr>
              <w:t>Babilonia</w:t>
            </w:r>
            <w:r>
              <w:t xml:space="preserve">, </w:t>
            </w:r>
            <w:r>
              <w:rPr>
                <w:i/>
              </w:rPr>
              <w:t>Sumerowie</w:t>
            </w:r>
            <w:r>
              <w:t xml:space="preserve">, </w:t>
            </w:r>
            <w:r>
              <w:rPr>
                <w:i/>
              </w:rPr>
              <w:t>kanał nawadniający</w:t>
            </w:r>
            <w:r>
              <w:t xml:space="preserve">, </w:t>
            </w:r>
            <w:r>
              <w:rPr>
                <w:i/>
              </w:rPr>
              <w:t>kodeks</w:t>
            </w:r>
            <w:r>
              <w:t xml:space="preserve">, </w:t>
            </w:r>
            <w:r>
              <w:rPr>
                <w:i/>
              </w:rPr>
              <w:t>pismo klinowe</w:t>
            </w:r>
            <w:r>
              <w:t xml:space="preserve">, </w:t>
            </w:r>
            <w:r>
              <w:rPr>
                <w:i/>
              </w:rPr>
              <w:t>zikkurat</w:t>
            </w:r>
            <w:r>
              <w:t xml:space="preserve">, </w:t>
            </w:r>
            <w:r>
              <w:rPr>
                <w:i/>
              </w:rPr>
              <w:t>podatki</w:t>
            </w:r>
            <w:r/>
          </w:p>
          <w:p>
            <w:pPr>
              <w:spacing w:after="0" w:line="240" w:lineRule="auto"/>
            </w:pPr>
            <w:r>
              <w:t>– samodzielnie wskazuje na mapie: obszar Mezopotamii, Tygrys, Eufrat, Ur, Babilon</w:t>
            </w:r>
          </w:p>
          <w:p>
            <w:pPr>
              <w:spacing w:after="0" w:line="240" w:lineRule="auto"/>
            </w:pPr>
            <w:r>
              <w:t>– wymienia najważniejsze osiągnięcia cywilizacyjne ludów starożytnej Mezopotamii</w:t>
            </w:r>
          </w:p>
          <w:p>
            <w:pPr>
              <w:spacing w:after="0" w:line="240" w:lineRule="auto"/>
            </w:pPr>
            <w:r/>
          </w:p>
        </w:tc>
        <w:tc>
          <w:tcPr>
            <w:tcW w:w="2125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ind w:left="57"/>
              <w:spacing w:after="0" w:line="240" w:lineRule="auto"/>
            </w:pPr>
            <w:r>
              <w:t>– opisuje rolę wielkich rzek w rozwoju rolnictwa, handlu i komunikacji</w:t>
            </w:r>
          </w:p>
          <w:p>
            <w:pPr>
              <w:ind w:left="57"/>
              <w:spacing w:after="0" w:line="240" w:lineRule="auto"/>
              <w:rPr>
                <w:color w:val="000000"/>
              </w:rPr>
            </w:pPr>
            <w:r>
              <w:t>– charakteryzuje i podaje przykłady państw-miast z terenu Mezopotamii</w:t>
            </w:r>
            <w:r>
              <w:rPr>
                <w:rStyle w:val="char5"/>
                <w:sz w:val="22"/>
                <w:szCs w:val="22"/>
              </w:rPr>
            </w:r>
          </w:p>
          <w:p>
            <w:pPr>
              <w:ind w:left="57"/>
              <w:spacing w:after="0" w:line="240" w:lineRule="auto"/>
              <w:rPr>
                <w:color w:val="000000"/>
              </w:rPr>
            </w:pPr>
            <w:r>
              <w:rPr>
                <w:rStyle w:val="char5"/>
                <w:sz w:val="22"/>
                <w:szCs w:val="22"/>
              </w:rPr>
              <w:t xml:space="preserve">– </w:t>
            </w:r>
            <w:r>
              <w:rPr>
                <w:rStyle w:val="char5"/>
                <w:sz w:val="22"/>
                <w:szCs w:val="22"/>
              </w:rPr>
              <w:t>wyjaśnia znaczenie kodyfikacji prawa w</w:t>
            </w:r>
            <w:r>
              <w:rPr>
                <w:rStyle w:val="char5"/>
                <w:sz w:val="22"/>
                <w:szCs w:val="22"/>
              </w:rPr>
              <w:t> </w:t>
            </w:r>
            <w:r>
              <w:rPr>
                <w:rStyle w:val="char5"/>
                <w:sz w:val="22"/>
                <w:szCs w:val="22"/>
              </w:rPr>
              <w:t>życiu społecznym</w:t>
            </w:r>
            <w:r>
              <w:rPr>
                <w:rStyle w:val="char5"/>
                <w:sz w:val="22"/>
                <w:szCs w:val="22"/>
              </w:rPr>
            </w:r>
          </w:p>
          <w:p>
            <w:pPr>
              <w:ind w:left="57"/>
              <w:spacing w:after="0" w:line="240" w:lineRule="auto"/>
            </w:pPr>
            <w:r/>
          </w:p>
        </w:tc>
        <w:tc>
          <w:tcPr>
            <w:tcW w:w="2125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ind w:left="57"/>
              <w:spacing w:after="0" w:line="240" w:lineRule="auto"/>
              <w:suppressAutoHyphens/>
              <w:hyphenationLines w:val="0"/>
              <w:widowControl w:val="0"/>
              <w:rPr>
                <w:lang w:eastAsia="pl-pl"/>
              </w:rPr>
            </w:pPr>
            <w:r>
              <w:rPr>
                <w:lang w:eastAsia="pl-pl"/>
              </w:rPr>
              <w:t>– objaśnia różnicę między prawem zwyczajowym a skodyfikowanym</w:t>
            </w:r>
          </w:p>
          <w:p>
            <w:pPr>
              <w:ind w:left="57"/>
              <w:spacing w:after="0" w:line="240" w:lineRule="auto"/>
              <w:suppressAutoHyphens/>
              <w:hyphenationLines w:val="0"/>
              <w:widowControl w:val="0"/>
              <w:rPr>
                <w:lang w:eastAsia="pl-pl"/>
              </w:rPr>
            </w:pPr>
            <w:r>
              <w:rPr>
                <w:lang w:eastAsia="pl-pl"/>
              </w:rPr>
              <w:t>– tłumaczy, w jaki sposób powstawały pierwsze państwa</w:t>
            </w:r>
          </w:p>
          <w:p>
            <w:pPr>
              <w:ind w:left="57"/>
              <w:spacing w:after="0" w:line="240" w:lineRule="auto"/>
              <w:suppressAutoHyphens/>
              <w:hyphenationLines w:val="0"/>
              <w:widowControl w:val="0"/>
              <w:rPr>
                <w:lang w:eastAsia="pl-pl"/>
              </w:rPr>
            </w:pPr>
            <w:r>
              <w:rPr>
                <w:lang w:eastAsia="pl-pl"/>
              </w:rPr>
            </w:r>
          </w:p>
          <w:p>
            <w:pPr>
              <w:ind w:left="57"/>
              <w:spacing w:after="0" w:line="240" w:lineRule="auto"/>
            </w:pPr>
            <w:r/>
          </w:p>
        </w:tc>
        <w:tc>
          <w:tcPr>
            <w:tcW w:w="2125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ind w:left="57"/>
              <w:spacing w:after="0" w:line="240" w:lineRule="auto"/>
              <w:rPr>
                <w:color w:val="000000"/>
              </w:rPr>
            </w:pPr>
            <w:r>
              <w:rPr>
                <w:rStyle w:val="char5"/>
                <w:sz w:val="22"/>
                <w:szCs w:val="22"/>
              </w:rPr>
              <w:t xml:space="preserve">– </w:t>
            </w:r>
            <w:r>
              <w:rPr>
                <w:rStyle w:val="char5"/>
                <w:sz w:val="22"/>
                <w:szCs w:val="22"/>
              </w:rPr>
              <w:t xml:space="preserve">przedstawia </w:t>
            </w:r>
            <w:r>
              <w:rPr>
                <w:rStyle w:val="char5"/>
                <w:sz w:val="22"/>
                <w:szCs w:val="22"/>
              </w:rPr>
              <w:t>kraje leżące obecnie</w:t>
            </w:r>
            <w:r>
              <w:rPr>
                <w:rStyle w:val="char5"/>
                <w:sz w:val="22"/>
                <w:szCs w:val="22"/>
              </w:rPr>
              <w:t xml:space="preserve"> na obszarze dawnej Mezopotamii </w:t>
            </w:r>
            <w:r>
              <w:rPr>
                <w:rStyle w:val="char5"/>
                <w:sz w:val="22"/>
                <w:szCs w:val="22"/>
              </w:rPr>
            </w:r>
          </w:p>
          <w:p>
            <w:pPr>
              <w:ind w:left="57"/>
              <w:spacing w:after="0" w:line="240" w:lineRule="auto"/>
              <w:rPr>
                <w:color w:val="000000"/>
              </w:rPr>
            </w:pPr>
            <w:r>
              <w:rPr>
                <w:rStyle w:val="char5"/>
                <w:sz w:val="22"/>
                <w:szCs w:val="22"/>
              </w:rPr>
              <w:t xml:space="preserve">– </w:t>
            </w:r>
            <w:r>
              <w:rPr>
                <w:rStyle w:val="char5"/>
                <w:sz w:val="22"/>
                <w:szCs w:val="22"/>
              </w:rPr>
              <w:t>wymienia współczesne przedmioty, których powstanie było możliwe dzięki osiągnięciom ludów Mezopotamii</w:t>
            </w:r>
            <w:r>
              <w:rPr>
                <w:rStyle w:val="char5"/>
                <w:sz w:val="22"/>
                <w:szCs w:val="22"/>
              </w:rPr>
            </w:r>
          </w:p>
          <w:p>
            <w:pPr>
              <w:ind w:left="57"/>
              <w:spacing w:after="0" w:line="240" w:lineRule="auto"/>
            </w:pPr>
            <w:r/>
          </w:p>
        </w:tc>
      </w:tr>
      <w:tr>
        <w:trPr>
          <w:tblHeader w:val="0"/>
          <w:cantSplit w:val="0"/>
          <w:trHeight w:val="2693" w:hRule="atLeast"/>
        </w:trPr>
        <w:tc>
          <w:tcPr>
            <w:tcW w:w="1592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</w:tcBorders>
            <w:tmTcPr id="1790616736" protected="0"/>
          </w:tcPr>
          <w:p>
            <w:pPr>
              <w:pStyle w:val="para8"/>
              <w:rPr>
                <w:rFonts w:cs="Calibri"/>
                <w:color w:val="auto"/>
                <w:sz w:val="22"/>
                <w:szCs w:val="22"/>
              </w:rPr>
            </w:pPr>
            <w:r>
              <w:rPr>
                <w:rFonts w:cs="Calibri"/>
                <w:color w:val="auto"/>
                <w:sz w:val="22"/>
                <w:szCs w:val="22"/>
              </w:rPr>
              <w:t>3. W Egipcie</w:t>
            </w:r>
          </w:p>
          <w:p>
            <w:pPr>
              <w:spacing w:after="0" w:line="240" w:lineRule="auto"/>
              <w:rPr>
                <w:color w:val="ff0000"/>
                <w:lang w:eastAsia="pl-pl"/>
              </w:rPr>
            </w:pPr>
            <w:r>
              <w:t>faraonów</w:t>
            </w:r>
            <w:r>
              <w:rPr>
                <w:color w:val="ff0000"/>
                <w:lang w:eastAsia="pl-pl"/>
              </w:rPr>
            </w:r>
          </w:p>
        </w:tc>
        <w:tc>
          <w:tcPr>
            <w:tcW w:w="2158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</w:pPr>
            <w:r>
              <w:rPr>
                <w:rFonts w:ascii="Symbol" w:hAnsi="Symbol"/>
              </w:rPr>
              <w:t></w:t>
            </w:r>
            <w:r>
              <w:t xml:space="preserve"> Egipt jako przykład starożytnej cywilizacji</w:t>
            </w:r>
          </w:p>
          <w:p>
            <w:pPr>
              <w:spacing w:after="0" w:line="240" w:lineRule="auto"/>
            </w:pPr>
            <w:r>
              <w:rPr>
                <w:rFonts w:ascii="Symbol" w:hAnsi="Symbol"/>
              </w:rPr>
              <w:t></w:t>
            </w:r>
            <w:r>
              <w:t xml:space="preserve"> Egipt darem Nilu</w:t>
            </w:r>
          </w:p>
          <w:p>
            <w:pPr>
              <w:spacing w:after="0" w:line="240" w:lineRule="auto"/>
            </w:pPr>
            <w:r>
              <w:rPr>
                <w:rFonts w:ascii="Symbol" w:hAnsi="Symbol"/>
              </w:rPr>
              <w:t></w:t>
            </w:r>
            <w:r>
              <w:t xml:space="preserve"> osiągnięcia cywilizacji egipskiej</w:t>
            </w:r>
          </w:p>
          <w:p>
            <w:pPr>
              <w:spacing w:after="0" w:line="240" w:lineRule="auto"/>
            </w:pPr>
            <w:r>
              <w:rPr>
                <w:rFonts w:ascii="Symbol" w:hAnsi="Symbol"/>
              </w:rPr>
              <w:t></w:t>
            </w:r>
            <w:r>
              <w:t xml:space="preserve"> struktura społeczna</w:t>
            </w:r>
          </w:p>
          <w:p>
            <w:pPr>
              <w:spacing w:after="0" w:line="240" w:lineRule="auto"/>
            </w:pPr>
            <w:r>
              <w:rPr>
                <w:rFonts w:ascii="Symbol" w:hAnsi="Symbol"/>
              </w:rPr>
              <w:t></w:t>
            </w:r>
            <w:r>
              <w:t xml:space="preserve"> wierzenia Egipcjan jako przykład religii politeistycznej</w:t>
            </w:r>
          </w:p>
          <w:p>
            <w:pPr>
              <w:spacing w:after="0" w:line="240" w:lineRule="auto"/>
            </w:pPr>
            <w:r>
              <w:rPr>
                <w:rFonts w:ascii="Symbol" w:hAnsi="Symbol"/>
              </w:rPr>
              <w:t></w:t>
            </w:r>
            <w:r>
              <w:t xml:space="preserve"> terminy: </w:t>
            </w:r>
            <w:r>
              <w:rPr>
                <w:i/>
              </w:rPr>
              <w:t>faraon</w:t>
            </w:r>
            <w:r>
              <w:t xml:space="preserve">, </w:t>
            </w:r>
            <w:r>
              <w:rPr>
                <w:i/>
              </w:rPr>
              <w:t>politeizm</w:t>
            </w:r>
            <w:r>
              <w:t xml:space="preserve">, </w:t>
            </w:r>
            <w:r>
              <w:rPr>
                <w:i/>
              </w:rPr>
              <w:t>piramidy</w:t>
            </w:r>
            <w:r>
              <w:t xml:space="preserve">, </w:t>
            </w:r>
            <w:r>
              <w:rPr>
                <w:i/>
              </w:rPr>
              <w:t>hieroglify</w:t>
            </w:r>
            <w:r>
              <w:t xml:space="preserve">, </w:t>
            </w:r>
            <w:r>
              <w:rPr>
                <w:i/>
              </w:rPr>
              <w:t>mumifikacja</w:t>
            </w:r>
            <w:r>
              <w:t xml:space="preserve">, </w:t>
            </w:r>
            <w:r>
              <w:rPr>
                <w:i/>
              </w:rPr>
              <w:t>sarkofag</w:t>
            </w:r>
            <w:r/>
          </w:p>
        </w:tc>
        <w:tc>
          <w:tcPr>
            <w:tcW w:w="2267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</w:tcBorders>
            <w:tmTcPr id="1790616736" protected="0"/>
          </w:tcPr>
          <w:p>
            <w:pPr>
              <w:pStyle w:val="para5"/>
              <w:spacing w:line="240" w:lineRule="auto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Style w:val="char6"/>
                <w:rFonts w:ascii="Calibri" w:hAnsi="Calibri" w:cs="Calibri"/>
                <w:sz w:val="22"/>
                <w:szCs w:val="22"/>
              </w:rPr>
              <w:t xml:space="preserve">– </w:t>
            </w:r>
            <w:r>
              <w:rPr>
                <w:rStyle w:val="char5"/>
                <w:rFonts w:ascii="Calibri" w:hAnsi="Calibri" w:cs="Calibri"/>
                <w:sz w:val="22"/>
                <w:szCs w:val="22"/>
              </w:rPr>
              <w:t>przy pomocy nauczyciela posługuje się terminami</w:t>
            </w:r>
            <w:r>
              <w:rPr>
                <w:rStyle w:val="char5"/>
                <w:rFonts w:ascii="Calibri" w:hAnsi="Calibri" w:cs="Calibri"/>
                <w:iCs/>
                <w:sz w:val="22"/>
                <w:szCs w:val="22"/>
              </w:rPr>
              <w:t>:</w:t>
            </w:r>
            <w:r>
              <w:rPr>
                <w:rStyle w:val="char5"/>
                <w:rFonts w:ascii="Calibri" w:hAnsi="Calibri" w:cs="Calibri"/>
                <w:i/>
                <w:iCs/>
                <w:sz w:val="22"/>
                <w:szCs w:val="22"/>
              </w:rPr>
              <w:t xml:space="preserve"> piramida</w:t>
            </w:r>
            <w:r>
              <w:rPr>
                <w:rStyle w:val="char5"/>
                <w:rFonts w:ascii="Calibri" w:hAnsi="Calibri" w:cs="Calibri"/>
                <w:iCs/>
                <w:sz w:val="22"/>
                <w:szCs w:val="22"/>
              </w:rPr>
              <w:t xml:space="preserve">, </w:t>
            </w:r>
            <w:r>
              <w:rPr>
                <w:rStyle w:val="char5"/>
                <w:rFonts w:ascii="Calibri" w:hAnsi="Calibri" w:cs="Calibri"/>
                <w:i/>
                <w:iCs/>
                <w:sz w:val="22"/>
                <w:szCs w:val="22"/>
              </w:rPr>
              <w:t>faraon</w:t>
            </w: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r>
          </w:p>
          <w:p>
            <w:pPr>
              <w:pStyle w:val="para5"/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har6"/>
                <w:rFonts w:ascii="Calibri" w:hAnsi="Calibri" w:cs="Calibri"/>
                <w:sz w:val="22"/>
                <w:szCs w:val="22"/>
              </w:rPr>
              <w:t xml:space="preserve">– </w:t>
            </w:r>
            <w:r>
              <w:rPr>
                <w:rStyle w:val="char5"/>
                <w:rFonts w:ascii="Calibri" w:hAnsi="Calibri" w:cs="Calibri"/>
                <w:sz w:val="22"/>
                <w:szCs w:val="22"/>
              </w:rPr>
              <w:t>wskazuje na mapie:</w:t>
            </w:r>
            <w:r>
              <w:rPr>
                <w:rStyle w:val="char5"/>
                <w:rFonts w:ascii="Calibri" w:hAnsi="Calibri" w:cs="Calibri"/>
                <w:sz w:val="22"/>
                <w:szCs w:val="22"/>
              </w:rPr>
              <w:t xml:space="preserve"> Egipt oraz Nil</w:t>
            </w:r>
            <w:r>
              <w:rPr>
                <w:rStyle w:val="char5"/>
                <w:rFonts w:ascii="Calibri" w:hAnsi="Calibri" w:cs="Calibri"/>
                <w:sz w:val="22"/>
                <w:szCs w:val="22"/>
              </w:rPr>
            </w:r>
          </w:p>
          <w:p>
            <w:pPr>
              <w:pStyle w:val="para5"/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har6"/>
                <w:rFonts w:ascii="Calibri" w:hAnsi="Calibri" w:cs="Calibri"/>
                <w:sz w:val="22"/>
                <w:szCs w:val="22"/>
              </w:rPr>
              <w:t xml:space="preserve">– </w:t>
            </w:r>
            <w:r>
              <w:rPr>
                <w:rStyle w:val="char5"/>
                <w:rFonts w:ascii="Calibri" w:hAnsi="Calibri" w:cs="Calibri"/>
                <w:sz w:val="22"/>
                <w:szCs w:val="22"/>
              </w:rPr>
              <w:t>opisuje wygląd piramid</w:t>
            </w:r>
            <w:r>
              <w:rPr>
                <w:rStyle w:val="char5"/>
                <w:rFonts w:ascii="Calibri" w:hAnsi="Calibri" w:cs="Calibri"/>
                <w:sz w:val="22"/>
                <w:szCs w:val="22"/>
              </w:rPr>
            </w:r>
          </w:p>
          <w:p>
            <w:pPr>
              <w:spacing w:after="0" w:line="240" w:lineRule="auto"/>
            </w:pPr>
            <w:r>
              <w:t>– porównuje wygląd hieroglifów i pisma współczesnego</w:t>
            </w:r>
          </w:p>
        </w:tc>
        <w:tc>
          <w:tcPr>
            <w:tcW w:w="2409" w:type="dxa"/>
            <w:gridSpan w:val="2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</w:tcBorders>
            <w:tmTcPr id="1790616736" protected="0"/>
          </w:tcPr>
          <w:p>
            <w:pPr>
              <w:pStyle w:val="para5"/>
              <w:spacing w:line="240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– </w:t>
            </w:r>
            <w:r>
              <w:rPr>
                <w:rStyle w:val="char5"/>
                <w:rFonts w:ascii="Calibri" w:hAnsi="Calibri" w:cs="Calibri"/>
                <w:sz w:val="22"/>
                <w:szCs w:val="22"/>
              </w:rPr>
              <w:t xml:space="preserve">poprawnie posługuje się terminami: 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>faraon</w:t>
            </w:r>
            <w:r>
              <w:rPr>
                <w:rFonts w:ascii="Calibri" w:hAnsi="Calibri" w:cs="Calibri"/>
                <w:iCs/>
                <w:sz w:val="22"/>
                <w:szCs w:val="22"/>
              </w:rPr>
              <w:t>,</w:t>
            </w:r>
            <w:r>
              <w:rPr>
                <w:rFonts w:ascii="Calibri" w:hAnsi="Calibri" w:cs="Calibri"/>
                <w:iCs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>politeizm</w:t>
            </w:r>
            <w:r>
              <w:rPr>
                <w:rFonts w:ascii="Calibri" w:hAnsi="Calibri" w:cs="Calibri"/>
                <w:iCs/>
                <w:sz w:val="22"/>
                <w:szCs w:val="22"/>
              </w:rPr>
              <w:t>,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piramidy</w:t>
            </w:r>
            <w:r>
              <w:rPr>
                <w:rFonts w:ascii="Calibri" w:hAnsi="Calibri" w:cs="Calibri"/>
                <w:iCs/>
                <w:sz w:val="22"/>
                <w:szCs w:val="22"/>
              </w:rPr>
              <w:t xml:space="preserve">, 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>hieroglify</w:t>
            </w:r>
            <w:r>
              <w:rPr>
                <w:rFonts w:ascii="Calibri" w:hAnsi="Calibri" w:cs="Calibri"/>
                <w:iCs/>
                <w:sz w:val="22"/>
                <w:szCs w:val="22"/>
              </w:rPr>
              <w:t>,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mumifikacja</w:t>
            </w:r>
            <w:r>
              <w:rPr>
                <w:rFonts w:ascii="Calibri" w:hAnsi="Calibri" w:cs="Calibri"/>
                <w:iCs/>
                <w:sz w:val="22"/>
                <w:szCs w:val="22"/>
              </w:rPr>
              <w:t>,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sarkofag</w:t>
            </w:r>
            <w:r>
              <w:rPr>
                <w:rFonts w:ascii="Calibri" w:hAnsi="Calibri" w:cs="Calibri"/>
                <w:sz w:val="22"/>
                <w:szCs w:val="22"/>
              </w:rPr>
            </w:r>
          </w:p>
          <w:p>
            <w:pPr>
              <w:spacing w:after="0" w:line="240" w:lineRule="auto"/>
            </w:pPr>
            <w:r>
              <w:t>– wymienia najważniejsze osiągnięcia cywilizacji egipskiej</w:t>
            </w:r>
          </w:p>
          <w:p>
            <w:pPr>
              <w:spacing w:after="0" w:line="240" w:lineRule="auto"/>
            </w:pPr>
            <w:r>
              <w:t>– opisuje zakres władzy faraona</w:t>
            </w:r>
          </w:p>
        </w:tc>
        <w:tc>
          <w:tcPr>
            <w:tcW w:w="2125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</w:tcBorders>
            <w:tmTcPr id="1790616736" protected="0"/>
          </w:tcPr>
          <w:p>
            <w:pPr>
              <w:pStyle w:val="para5"/>
              <w:spacing w:line="240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– wyjaśnia rolę Nilu w rozwoju cywilizacji egipskiej</w:t>
            </w:r>
          </w:p>
          <w:p>
            <w:pPr>
              <w:spacing w:after="0" w:line="240" w:lineRule="auto"/>
            </w:pPr>
            <w:r>
              <w:t>– przedstawia strukturę społeczną Egiptu</w:t>
            </w:r>
          </w:p>
          <w:p>
            <w:pPr>
              <w:spacing w:after="0" w:line="240" w:lineRule="auto"/>
            </w:pPr>
            <w:r>
              <w:t>– podaje przykłady bogów i charakteryzuje wierzenia Egipcjan</w:t>
            </w:r>
          </w:p>
          <w:p>
            <w:pPr>
              <w:spacing w:after="0" w:line="240" w:lineRule="auto"/>
            </w:pPr>
            <w:r/>
          </w:p>
        </w:tc>
        <w:tc>
          <w:tcPr>
            <w:tcW w:w="2125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</w:tcBorders>
            <w:tmTcPr id="1790616736" protected="0"/>
          </w:tcPr>
          <w:p>
            <w:pPr>
              <w:spacing w:after="0" w:line="240" w:lineRule="auto"/>
            </w:pPr>
            <w:r>
              <w:t>– wyjaśnia powiązania między wierzeniami Egipcjan a ich osiągnięciami w dziedzinie budownictwa i medycyny</w:t>
            </w:r>
          </w:p>
          <w:p>
            <w:pPr>
              <w:spacing w:after="0" w:line="240" w:lineRule="auto"/>
              <w:suppressAutoHyphens/>
              <w:hyphenationLines w:val="0"/>
              <w:widowControl w:val="0"/>
              <w:rPr>
                <w:lang w:eastAsia="pl-pl"/>
              </w:rPr>
            </w:pPr>
            <w:r>
              <w:rPr>
                <w:lang w:eastAsia="pl-pl"/>
              </w:rPr>
              <w:t>– opisuje, w jaki sposób wznoszono piramidy</w:t>
            </w:r>
          </w:p>
          <w:p>
            <w:pPr>
              <w:spacing w:after="0" w:line="240" w:lineRule="auto"/>
            </w:pPr>
            <w:r/>
          </w:p>
        </w:tc>
        <w:tc>
          <w:tcPr>
            <w:tcW w:w="2125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</w:pPr>
            <w:r>
              <w:t xml:space="preserve">– </w:t>
            </w:r>
            <w:r>
              <w:rPr>
                <w:lang w:eastAsia="pl-pl"/>
              </w:rPr>
              <w:t>opisuje etapy pochówku faraonów</w:t>
            </w:r>
            <w:r/>
          </w:p>
          <w:p>
            <w:pPr>
              <w:spacing w:after="0" w:line="240" w:lineRule="auto"/>
            </w:pPr>
            <w:r>
              <w:t xml:space="preserve">– </w:t>
            </w:r>
            <w:r>
              <w:rPr>
                <w:lang w:eastAsia="pl-pl"/>
              </w:rPr>
              <w:t>charakteryzuje najbardziej znane przykłady sztuki egipskiej (Sfinks, Dolina Królów, grobowiec Tutenchamona, popiersie Neferetiti), piramidy w Gizie, świątynia Abu Simbel</w:t>
            </w:r>
            <w:r/>
          </w:p>
        </w:tc>
      </w:tr>
      <w:tr>
        <w:trPr>
          <w:tblHeader w:val="0"/>
          <w:cantSplit w:val="0"/>
          <w:trHeight w:val="1408" w:hRule="atLeast"/>
        </w:trPr>
        <w:tc>
          <w:tcPr>
            <w:tcW w:w="1592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  <w:rPr>
                <w:lang w:eastAsia="pl-pl"/>
              </w:rPr>
            </w:pPr>
            <w:r>
              <w:t>4. W starożytnym Izraelu</w:t>
            </w:r>
            <w:r>
              <w:rPr>
                <w:lang w:eastAsia="pl-pl"/>
              </w:rPr>
            </w:r>
          </w:p>
        </w:tc>
        <w:tc>
          <w:tcPr>
            <w:tcW w:w="2158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</w:pPr>
            <w:r>
              <w:rPr>
                <w:rFonts w:ascii="Symbol" w:hAnsi="Symbol"/>
              </w:rPr>
              <w:t></w:t>
            </w:r>
            <w:r>
              <w:t xml:space="preserve"> judaizm jako przykład religii monoteistycznej</w:t>
            </w:r>
          </w:p>
          <w:p>
            <w:pPr>
              <w:spacing w:after="0" w:line="240" w:lineRule="auto"/>
            </w:pPr>
            <w:r>
              <w:rPr>
                <w:rFonts w:ascii="Symbol" w:hAnsi="Symbol"/>
              </w:rPr>
              <w:t></w:t>
            </w:r>
            <w:r>
              <w:t xml:space="preserve"> </w:t>
            </w:r>
            <w:r>
              <w:rPr>
                <w:highlight w:val="darkGray"/>
              </w:rPr>
              <w:t>biblijne dzieje Izraelitów</w:t>
            </w:r>
            <w:r/>
          </w:p>
          <w:p>
            <w:pPr>
              <w:spacing w:after="0" w:line="240" w:lineRule="auto"/>
            </w:pPr>
            <w:r>
              <w:rPr>
                <w:rFonts w:ascii="Symbol" w:hAnsi="Symbol"/>
              </w:rPr>
              <w:t></w:t>
            </w:r>
            <w:r>
              <w:t xml:space="preserve"> Dekalog i Tora</w:t>
            </w:r>
          </w:p>
          <w:p>
            <w:pPr>
              <w:spacing w:after="0" w:line="240" w:lineRule="auto"/>
            </w:pPr>
            <w:r>
              <w:rPr>
                <w:rFonts w:ascii="Symbol" w:hAnsi="Symbol"/>
              </w:rPr>
              <w:t></w:t>
            </w:r>
            <w:r>
              <w:t xml:space="preserve"> postaci biblijne: Abraham, Mojżesz, Dawid, Salomon</w:t>
            </w:r>
          </w:p>
          <w:p>
            <w:pPr>
              <w:spacing w:after="0" w:line="240" w:lineRule="auto"/>
            </w:pPr>
            <w:r>
              <w:rPr>
                <w:rFonts w:ascii="Symbol" w:hAnsi="Symbol"/>
              </w:rPr>
              <w:t></w:t>
            </w:r>
            <w:r>
              <w:t xml:space="preserve"> terminy: </w:t>
            </w:r>
            <w:r>
              <w:rPr>
                <w:i/>
              </w:rPr>
              <w:t>judaizm</w:t>
            </w:r>
            <w:r>
              <w:t xml:space="preserve">, </w:t>
            </w:r>
            <w:r>
              <w:rPr>
                <w:i/>
              </w:rPr>
              <w:t>Tora</w:t>
            </w:r>
            <w:r>
              <w:t xml:space="preserve">, </w:t>
            </w:r>
            <w:r>
              <w:rPr>
                <w:i/>
              </w:rPr>
              <w:t>Jahwe</w:t>
            </w:r>
            <w:r>
              <w:t xml:space="preserve">, </w:t>
            </w:r>
            <w:r>
              <w:rPr>
                <w:i/>
              </w:rPr>
              <w:t>Dekalog</w:t>
            </w:r>
            <w:r>
              <w:t xml:space="preserve">, </w:t>
            </w:r>
            <w:r>
              <w:rPr>
                <w:i/>
              </w:rPr>
              <w:t>Mesjasz</w:t>
            </w:r>
            <w:r>
              <w:t xml:space="preserve">, </w:t>
            </w:r>
            <w:r>
              <w:rPr>
                <w:i/>
              </w:rPr>
              <w:t>synagoga</w:t>
            </w:r>
            <w:r>
              <w:t xml:space="preserve">, </w:t>
            </w:r>
            <w:r>
              <w:rPr>
                <w:i/>
              </w:rPr>
              <w:t>Mesjasz</w:t>
            </w:r>
            <w:r>
              <w:t xml:space="preserve">, </w:t>
            </w:r>
            <w:r>
              <w:rPr>
                <w:i/>
              </w:rPr>
              <w:t>Ziemia Obiecana</w:t>
            </w:r>
            <w:r>
              <w:t xml:space="preserve">, </w:t>
            </w:r>
            <w:r>
              <w:rPr>
                <w:i/>
              </w:rPr>
              <w:t>Arka Przymierza</w:t>
            </w:r>
            <w:r>
              <w:t xml:space="preserve">, </w:t>
            </w:r>
            <w:r>
              <w:rPr>
                <w:i/>
              </w:rPr>
              <w:t>monoteizm</w:t>
            </w:r>
            <w:r>
              <w:t xml:space="preserve">, </w:t>
            </w:r>
            <w:r>
              <w:rPr>
                <w:highlight w:val="darkGray"/>
                <w:i/>
              </w:rPr>
              <w:t>plemię</w:t>
            </w:r>
            <w:r>
              <w:rPr>
                <w:highlight w:val="darkGray"/>
              </w:rPr>
              <w:t xml:space="preserve">, </w:t>
            </w:r>
            <w:r>
              <w:rPr>
                <w:highlight w:val="darkGray"/>
                <w:i/>
              </w:rPr>
              <w:t>Palestyna</w:t>
            </w:r>
            <w:r>
              <w:rPr>
                <w:highlight w:val="darkGray"/>
              </w:rPr>
              <w:t xml:space="preserve">, </w:t>
            </w:r>
            <w:r>
              <w:rPr>
                <w:i/>
              </w:rPr>
              <w:t>prorok</w:t>
            </w:r>
            <w:r>
              <w:t xml:space="preserve">, </w:t>
            </w:r>
            <w:r>
              <w:rPr>
                <w:i/>
              </w:rPr>
              <w:t>Świątynia Jerozolimska</w:t>
            </w:r>
            <w:r/>
          </w:p>
        </w:tc>
        <w:tc>
          <w:tcPr>
            <w:tcW w:w="2267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</w:tcBorders>
            <w:tmTcPr id="1790616736" protected="0"/>
          </w:tcPr>
          <w:p>
            <w:pPr>
              <w:pStyle w:val="para5"/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har6"/>
                <w:rFonts w:ascii="Calibri" w:hAnsi="Calibri" w:cs="Calibri"/>
                <w:sz w:val="22"/>
                <w:szCs w:val="22"/>
              </w:rPr>
              <w:t xml:space="preserve">– </w:t>
            </w:r>
            <w:r>
              <w:rPr>
                <w:rStyle w:val="char5"/>
                <w:rFonts w:ascii="Calibri" w:hAnsi="Calibri" w:cs="Calibri"/>
                <w:sz w:val="22"/>
                <w:szCs w:val="22"/>
              </w:rPr>
              <w:t xml:space="preserve">przy pomocy nauczyciela posługuje się terminami: </w:t>
            </w:r>
            <w:r>
              <w:rPr>
                <w:rStyle w:val="char5"/>
                <w:rFonts w:ascii="Calibri" w:hAnsi="Calibri" w:cs="Calibri"/>
                <w:i/>
                <w:sz w:val="22"/>
                <w:szCs w:val="22"/>
              </w:rPr>
              <w:t>Tora</w:t>
            </w:r>
            <w:r>
              <w:rPr>
                <w:rStyle w:val="char5"/>
                <w:rFonts w:ascii="Calibri" w:hAnsi="Calibri" w:cs="Calibri"/>
                <w:sz w:val="22"/>
                <w:szCs w:val="22"/>
              </w:rPr>
              <w:t xml:space="preserve">, </w:t>
            </w:r>
            <w:r>
              <w:rPr>
                <w:rStyle w:val="char5"/>
                <w:rFonts w:ascii="Calibri" w:hAnsi="Calibri" w:cs="Calibri"/>
                <w:i/>
                <w:sz w:val="22"/>
                <w:szCs w:val="22"/>
              </w:rPr>
              <w:t>Żydzi</w:t>
            </w:r>
            <w:r>
              <w:rPr>
                <w:rStyle w:val="char5"/>
                <w:rFonts w:ascii="Calibri" w:hAnsi="Calibri" w:cs="Calibri"/>
                <w:sz w:val="22"/>
                <w:szCs w:val="22"/>
              </w:rPr>
              <w:t xml:space="preserve">, </w:t>
            </w:r>
            <w:r>
              <w:rPr>
                <w:rStyle w:val="char5"/>
                <w:rFonts w:ascii="Calibri" w:hAnsi="Calibri" w:cs="Calibri"/>
                <w:i/>
                <w:sz w:val="22"/>
                <w:szCs w:val="22"/>
              </w:rPr>
              <w:t>Dekalog</w:t>
            </w:r>
            <w:r>
              <w:rPr>
                <w:rStyle w:val="char5"/>
                <w:rFonts w:ascii="Calibri" w:hAnsi="Calibri" w:cs="Calibri"/>
                <w:sz w:val="22"/>
                <w:szCs w:val="22"/>
              </w:rPr>
            </w:r>
          </w:p>
          <w:p>
            <w:pPr>
              <w:spacing w:after="0" w:line="240" w:lineRule="auto"/>
            </w:pPr>
            <w:r>
              <w:rPr>
                <w:highlight w:val="darkGray"/>
              </w:rPr>
              <w:t>– wyjaśnia, o czym opowiada Biblia</w:t>
            </w:r>
            <w:r/>
          </w:p>
          <w:p>
            <w:pPr>
              <w:spacing w:after="0" w:line="240" w:lineRule="auto"/>
            </w:pPr>
            <w:r>
              <w:t>– wymienia najważniejsze postaci biblijne związane z dziejami Żydów</w:t>
            </w:r>
          </w:p>
          <w:p>
            <w:pPr>
              <w:spacing w:after="0" w:line="240" w:lineRule="auto"/>
            </w:pPr>
            <w:r/>
          </w:p>
        </w:tc>
        <w:tc>
          <w:tcPr>
            <w:tcW w:w="2409" w:type="dxa"/>
            <w:gridSpan w:val="2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</w:tcBorders>
            <w:tmTcPr id="1790616736" protected="0"/>
          </w:tcPr>
          <w:p>
            <w:pPr>
              <w:spacing w:after="0" w:line="240" w:lineRule="auto"/>
            </w:pPr>
            <w:r>
              <w:rPr>
                <w:rStyle w:val="char6"/>
                <w:sz w:val="22"/>
                <w:szCs w:val="22"/>
              </w:rPr>
              <w:t xml:space="preserve">– </w:t>
            </w:r>
            <w:r>
              <w:rPr>
                <w:rStyle w:val="char5"/>
                <w:sz w:val="22"/>
                <w:szCs w:val="22"/>
              </w:rPr>
              <w:t xml:space="preserve">poprawnie posługuje się terminami: </w:t>
            </w:r>
            <w:r>
              <w:rPr>
                <w:i/>
                <w:iCs/>
              </w:rPr>
              <w:t>judaizm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Tora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Jahwe</w:t>
            </w:r>
            <w:r>
              <w:rPr>
                <w:iCs/>
              </w:rPr>
              <w:t xml:space="preserve">, </w:t>
            </w:r>
            <w:r>
              <w:rPr>
                <w:i/>
                <w:iCs/>
              </w:rPr>
              <w:t>Dekalog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Mesjasz</w:t>
            </w:r>
            <w:r>
              <w:rPr>
                <w:iCs/>
              </w:rPr>
              <w:t xml:space="preserve">, </w:t>
            </w:r>
            <w:r>
              <w:rPr>
                <w:i/>
                <w:iCs/>
              </w:rPr>
              <w:t>synagoga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Mesjasz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Ziemia Obiecana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Arka Przymierza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monoteizm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</w:t>
            </w:r>
            <w:r>
              <w:rPr>
                <w:highlight w:val="darkGray"/>
                <w:i/>
                <w:iCs/>
              </w:rPr>
              <w:t>plemię</w:t>
            </w:r>
            <w:r>
              <w:rPr>
                <w:highlight w:val="darkGray"/>
                <w:iCs/>
              </w:rPr>
              <w:t>,</w:t>
            </w:r>
            <w:r>
              <w:rPr>
                <w:highlight w:val="darkGray"/>
                <w:i/>
                <w:iCs/>
              </w:rPr>
              <w:t xml:space="preserve"> Palestyna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prorok, Świątynia Jerozolimska</w:t>
            </w:r>
            <w:r/>
          </w:p>
          <w:p>
            <w:pPr>
              <w:spacing w:after="0" w:line="240" w:lineRule="auto"/>
            </w:pPr>
            <w:r>
              <w:rPr>
                <w:highlight w:val="darkGray"/>
              </w:rPr>
              <w:t>– wskazuje na mapie: Palestynę, Jerozolimę</w:t>
            </w:r>
            <w:r/>
          </w:p>
          <w:p>
            <w:pPr>
              <w:pStyle w:val="para9"/>
              <w:rPr>
                <w:rFonts w:ascii="Calibri" w:hAnsi="Calibri" w:eastAsia="Arial Unicode MS" w:cs="Calibri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>–</w:t>
            </w:r>
            <w:r>
              <w:rPr>
                <w:rFonts w:ascii="Calibri" w:hAnsi="Calibri" w:eastAsia="Arial Unicode MS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eastAsia="Arial Unicode MS" w:cs="Calibri"/>
                <w:sz w:val="22"/>
                <w:szCs w:val="22"/>
              </w:rPr>
              <w:t>wyjaśnia różnicę pomiędzy politeizmem a</w:t>
            </w:r>
            <w:r>
              <w:rPr>
                <w:rFonts w:ascii="Calibri" w:hAnsi="Calibri" w:eastAsia="Arial Unicode MS" w:cs="Calibri"/>
                <w:sz w:val="22"/>
                <w:szCs w:val="22"/>
              </w:rPr>
              <w:t> </w:t>
            </w:r>
            <w:r>
              <w:rPr>
                <w:rFonts w:ascii="Calibri" w:hAnsi="Calibri" w:eastAsia="Arial Unicode MS" w:cs="Calibri"/>
                <w:sz w:val="22"/>
                <w:szCs w:val="22"/>
              </w:rPr>
              <w:t>monoteizmem</w:t>
            </w:r>
            <w:r>
              <w:rPr>
                <w:rFonts w:ascii="Calibri" w:hAnsi="Calibri" w:eastAsia="Arial Unicode MS" w:cs="Calibri"/>
                <w:sz w:val="22"/>
                <w:szCs w:val="22"/>
              </w:rPr>
            </w:r>
          </w:p>
          <w:p>
            <w:pPr>
              <w:spacing w:after="0" w:line="240" w:lineRule="auto"/>
            </w:pPr>
            <w:r/>
          </w:p>
          <w:p>
            <w:pPr>
              <w:spacing w:after="0" w:line="240" w:lineRule="auto"/>
            </w:pPr>
            <w:r/>
          </w:p>
        </w:tc>
        <w:tc>
          <w:tcPr>
            <w:tcW w:w="2125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</w:tcBorders>
            <w:tmTcPr id="1790616736" protected="0"/>
          </w:tcPr>
          <w:p>
            <w:pPr>
              <w:pStyle w:val="para9"/>
              <w:rPr>
                <w:rFonts w:ascii="Calibri" w:hAnsi="Calibri" w:eastAsia="Arial Unicode MS" w:cs="Calibri"/>
                <w:sz w:val="22"/>
                <w:szCs w:val="22"/>
              </w:rPr>
            </w:pPr>
            <w:r>
              <w:rPr>
                <w:rFonts w:ascii="Calibri" w:hAnsi="Calibri" w:cs="Calibri"/>
                <w:highlight w:val="darkGray"/>
                <w:sz w:val="22"/>
                <w:szCs w:val="22"/>
              </w:rPr>
              <w:t>– opisuje główne etapy historii Izraelitów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eastAsia="Arial Unicode MS" w:cs="Calibri"/>
                <w:sz w:val="22"/>
                <w:szCs w:val="22"/>
              </w:rPr>
            </w:r>
          </w:p>
          <w:p>
            <w:pPr>
              <w:pStyle w:val="para9"/>
              <w:rPr>
                <w:rFonts w:ascii="Calibri" w:hAnsi="Calibri" w:eastAsia="Arial Unicode MS" w:cs="Calibri"/>
                <w:sz w:val="22"/>
                <w:szCs w:val="22"/>
              </w:rPr>
            </w:pPr>
            <w:r>
              <w:rPr>
                <w:rFonts w:ascii="Calibri" w:hAnsi="Calibri" w:eastAsia="Arial Unicode MS" w:cs="Calibri"/>
                <w:sz w:val="22"/>
                <w:szCs w:val="22"/>
              </w:rPr>
              <w:t>– charakteryzuje judaizm</w:t>
            </w:r>
          </w:p>
          <w:p>
            <w:pPr>
              <w:pStyle w:val="para9"/>
              <w:rPr>
                <w:rFonts w:ascii="Calibri" w:hAnsi="Calibri" w:eastAsia="Arial Unicode MS" w:cs="Calibri"/>
                <w:sz w:val="22"/>
                <w:szCs w:val="22"/>
              </w:rPr>
            </w:pPr>
            <w:r>
              <w:rPr>
                <w:rFonts w:ascii="Calibri" w:hAnsi="Calibri" w:eastAsia="Arial Unicode MS" w:cs="Calibri"/>
                <w:sz w:val="22"/>
                <w:szCs w:val="22"/>
              </w:rPr>
              <w:t>– porównuje wierzenia Egiptu oraz Izraela</w:t>
            </w:r>
          </w:p>
          <w:p>
            <w:pPr>
              <w:spacing w:after="0" w:line="240" w:lineRule="auto"/>
            </w:pPr>
            <w:r/>
          </w:p>
          <w:p>
            <w:pPr>
              <w:spacing w:after="0" w:line="240" w:lineRule="auto"/>
            </w:pPr>
            <w:r/>
          </w:p>
        </w:tc>
        <w:tc>
          <w:tcPr>
            <w:tcW w:w="2125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</w:tcBorders>
            <w:tmTcPr id="1790616736" protected="0"/>
          </w:tcPr>
          <w:p>
            <w:pPr>
              <w:spacing w:after="0" w:line="240" w:lineRule="auto"/>
              <w:suppressAutoHyphens/>
              <w:hyphenationLines w:val="0"/>
              <w:widowControl w:val="0"/>
              <w:rPr>
                <w:lang w:eastAsia="pl-pl"/>
              </w:rPr>
            </w:pPr>
            <w:r>
              <w:rPr>
                <w:highlight w:val="darkGray"/>
                <w:lang w:eastAsia="pl-pl"/>
              </w:rPr>
              <w:t>– charakteryzuje dokonania najważniejszych przywódców religijnych i politycznych Izraela (Abraham, Mojżesz, Dawid, Salomon)</w:t>
            </w:r>
            <w:r>
              <w:rPr>
                <w:lang w:eastAsia="pl-pl"/>
              </w:rPr>
            </w:r>
          </w:p>
          <w:p>
            <w:pPr>
              <w:spacing w:after="0" w:line="240" w:lineRule="auto"/>
              <w:widowControl w:val="0"/>
              <w:rPr>
                <w:lang w:eastAsia="pl-pl"/>
              </w:rPr>
            </w:pPr>
            <w:r>
              <w:rPr>
                <w:lang w:eastAsia="pl-pl"/>
              </w:rPr>
              <w:t>– wskazuje na podobieństwa i różnice pomiędzy judaizmem a chrześcijaństwem</w:t>
            </w:r>
          </w:p>
          <w:p>
            <w:pPr>
              <w:spacing w:after="0" w:line="240" w:lineRule="auto"/>
              <w:widowControl w:val="0"/>
            </w:pPr>
            <w:r/>
          </w:p>
        </w:tc>
        <w:tc>
          <w:tcPr>
            <w:tcW w:w="2125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  <w:widowControl w:val="0"/>
            </w:pPr>
            <w:r>
              <w:t xml:space="preserve">– wyjaśnia terminy: </w:t>
            </w:r>
            <w:r>
              <w:rPr>
                <w:i/>
              </w:rPr>
              <w:t>synagoga</w:t>
            </w:r>
            <w:r>
              <w:t xml:space="preserve">, </w:t>
            </w:r>
            <w:r>
              <w:rPr>
                <w:i/>
              </w:rPr>
              <w:t>rabin</w:t>
            </w:r>
            <w:r/>
          </w:p>
          <w:p>
            <w:pPr>
              <w:spacing w:after="0" w:line="240" w:lineRule="auto"/>
              <w:widowControl w:val="0"/>
            </w:pPr>
            <w:r>
              <w:t>– podaje przykład synagogi we współczesnej Polsce</w:t>
            </w:r>
          </w:p>
        </w:tc>
      </w:tr>
      <w:tr>
        <w:trPr>
          <w:tblHeader w:val="0"/>
          <w:cantSplit w:val="0"/>
          <w:trHeight w:val="2551" w:hRule="atLeast"/>
        </w:trPr>
        <w:tc>
          <w:tcPr>
            <w:tcW w:w="1592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  <w:rPr>
                <w:highlight w:val="darkGray"/>
                <w:lang w:eastAsia="pl-pl"/>
              </w:rPr>
            </w:pPr>
            <w:r>
              <w:rPr>
                <w:highlight w:val="darkGray"/>
              </w:rPr>
              <w:t>5. Cywilizacje Indii i Chin</w:t>
            </w:r>
            <w:r>
              <w:rPr>
                <w:highlight w:val="darkGray"/>
                <w:lang w:eastAsia="pl-pl"/>
              </w:rPr>
            </w:r>
          </w:p>
        </w:tc>
        <w:tc>
          <w:tcPr>
            <w:tcW w:w="2158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  <w:rPr>
                <w:highlight w:val="darkGray"/>
              </w:rPr>
            </w:pPr>
            <w:r>
              <w:rPr>
                <w:rFonts w:ascii="Symbol" w:hAnsi="Symbol"/>
                <w:highlight w:val="darkGray"/>
              </w:rPr>
              <w:t></w:t>
            </w:r>
            <w:r>
              <w:rPr>
                <w:highlight w:val="darkGray"/>
              </w:rPr>
              <w:t xml:space="preserve"> osiągnięcia cywilizacyjne Dalekiego Wschodu </w:t>
            </w:r>
          </w:p>
          <w:p>
            <w:pPr>
              <w:spacing w:after="0" w:line="240" w:lineRule="auto"/>
              <w:rPr>
                <w:highlight w:val="darkGray"/>
              </w:rPr>
            </w:pPr>
            <w:r>
              <w:rPr>
                <w:rFonts w:ascii="Symbol" w:hAnsi="Symbol"/>
                <w:highlight w:val="darkGray"/>
              </w:rPr>
              <w:t></w:t>
            </w:r>
            <w:r>
              <w:rPr>
                <w:highlight w:val="darkGray"/>
              </w:rPr>
              <w:t xml:space="preserve"> system kastowy w Indiach</w:t>
            </w:r>
          </w:p>
          <w:p>
            <w:pPr>
              <w:spacing w:after="0" w:line="240" w:lineRule="auto"/>
              <w:rPr>
                <w:highlight w:val="darkGray"/>
              </w:rPr>
            </w:pPr>
            <w:r>
              <w:rPr>
                <w:rFonts w:ascii="Symbol" w:hAnsi="Symbol"/>
                <w:highlight w:val="darkGray"/>
              </w:rPr>
              <w:t></w:t>
            </w:r>
            <w:r>
              <w:rPr>
                <w:highlight w:val="darkGray"/>
              </w:rPr>
              <w:t xml:space="preserve"> cywilizacja Doliny Indusu</w:t>
            </w:r>
          </w:p>
          <w:p>
            <w:pPr>
              <w:spacing w:after="0" w:line="240" w:lineRule="auto"/>
              <w:widowControl w:val="0"/>
              <w:rPr>
                <w:highlight w:val="darkGray"/>
              </w:rPr>
            </w:pPr>
            <w:r>
              <w:rPr>
                <w:rFonts w:ascii="Symbol" w:hAnsi="Symbol"/>
                <w:highlight w:val="darkGray"/>
              </w:rPr>
              <w:t></w:t>
            </w:r>
            <w:r>
              <w:rPr>
                <w:highlight w:val="darkGray"/>
              </w:rPr>
              <w:t xml:space="preserve"> terminy: </w:t>
            </w:r>
            <w:r>
              <w:rPr>
                <w:highlight w:val="darkGray"/>
                <w:i/>
              </w:rPr>
              <w:t>Daleki Wschód</w:t>
            </w:r>
            <w:r>
              <w:rPr>
                <w:highlight w:val="darkGray"/>
              </w:rPr>
              <w:t xml:space="preserve">, </w:t>
            </w:r>
            <w:r>
              <w:rPr>
                <w:highlight w:val="darkGray"/>
                <w:i/>
              </w:rPr>
              <w:t>Ariowie</w:t>
            </w:r>
            <w:r>
              <w:rPr>
                <w:highlight w:val="darkGray"/>
              </w:rPr>
              <w:t xml:space="preserve">, </w:t>
            </w:r>
            <w:r>
              <w:rPr>
                <w:highlight w:val="darkGray"/>
                <w:i/>
              </w:rPr>
              <w:t>kasta</w:t>
            </w:r>
            <w:r>
              <w:rPr>
                <w:highlight w:val="darkGray"/>
              </w:rPr>
              <w:t xml:space="preserve">, </w:t>
            </w:r>
            <w:r>
              <w:rPr>
                <w:highlight w:val="darkGray"/>
                <w:i/>
              </w:rPr>
              <w:t>hinduizm</w:t>
            </w:r>
            <w:r>
              <w:rPr>
                <w:highlight w:val="darkGray"/>
              </w:rPr>
              <w:t xml:space="preserve">, </w:t>
            </w:r>
            <w:r>
              <w:rPr>
                <w:highlight w:val="darkGray"/>
                <w:i/>
              </w:rPr>
              <w:t>Wielki Mur Chiński</w:t>
            </w:r>
            <w:r>
              <w:rPr>
                <w:highlight w:val="darkGray"/>
              </w:rPr>
              <w:t xml:space="preserve">, </w:t>
            </w:r>
            <w:r>
              <w:rPr>
                <w:highlight w:val="darkGray"/>
                <w:i/>
              </w:rPr>
              <w:t>Jedwabny Szlak</w:t>
            </w:r>
            <w:r>
              <w:rPr>
                <w:highlight w:val="darkGray"/>
              </w:rPr>
              <w:t xml:space="preserve"> </w:t>
            </w:r>
          </w:p>
        </w:tc>
        <w:tc>
          <w:tcPr>
            <w:tcW w:w="2267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  <w:rPr>
                <w:highlight w:val="darkGray"/>
                <w:i/>
                <w:color w:val="000000"/>
              </w:rPr>
            </w:pPr>
            <w:r>
              <w:rPr>
                <w:rStyle w:val="char6"/>
                <w:highlight w:val="darkGray"/>
                <w:i/>
                <w:sz w:val="22"/>
                <w:szCs w:val="22"/>
              </w:rPr>
              <w:t xml:space="preserve">– </w:t>
            </w:r>
            <w:r>
              <w:rPr>
                <w:rStyle w:val="char5"/>
                <w:highlight w:val="darkGray"/>
                <w:sz w:val="22"/>
                <w:szCs w:val="22"/>
              </w:rPr>
              <w:t xml:space="preserve">przy pomocy nauczyciela posługuje się terminami: </w:t>
            </w:r>
            <w:r>
              <w:rPr>
                <w:rStyle w:val="char5"/>
                <w:highlight w:val="darkGray"/>
                <w:i/>
                <w:sz w:val="22"/>
                <w:szCs w:val="22"/>
              </w:rPr>
              <w:t>Daleki Wschód</w:t>
            </w:r>
            <w:r>
              <w:rPr>
                <w:rStyle w:val="char5"/>
                <w:highlight w:val="darkGray"/>
                <w:sz w:val="22"/>
                <w:szCs w:val="22"/>
              </w:rPr>
              <w:t xml:space="preserve">, </w:t>
            </w:r>
            <w:r>
              <w:rPr>
                <w:rStyle w:val="char5"/>
                <w:highlight w:val="darkGray"/>
                <w:i/>
                <w:sz w:val="22"/>
                <w:szCs w:val="22"/>
              </w:rPr>
              <w:t>Wielki Mur Chiński</w:t>
            </w:r>
            <w:r>
              <w:rPr>
                <w:rStyle w:val="char5"/>
                <w:highlight w:val="darkGray"/>
                <w:i/>
                <w:sz w:val="22"/>
                <w:szCs w:val="22"/>
              </w:rPr>
            </w:r>
          </w:p>
          <w:p>
            <w:pPr>
              <w:spacing w:after="0" w:line="240" w:lineRule="auto"/>
              <w:rPr>
                <w:highlight w:val="darkGray"/>
              </w:rPr>
            </w:pPr>
            <w:r>
              <w:rPr>
                <w:rStyle w:val="char5"/>
                <w:highlight w:val="darkGray"/>
                <w:sz w:val="22"/>
                <w:szCs w:val="22"/>
              </w:rPr>
              <w:t xml:space="preserve">– </w:t>
            </w:r>
            <w:r>
              <w:rPr>
                <w:highlight w:val="darkGray"/>
              </w:rPr>
              <w:t>wskazuje na mapie:</w:t>
            </w:r>
            <w:r>
              <w:rPr>
                <w:highlight w:val="darkGray"/>
              </w:rPr>
              <w:t xml:space="preserve"> Indie</w:t>
            </w:r>
            <w:r>
              <w:rPr>
                <w:highlight w:val="darkGray"/>
              </w:rPr>
              <w:t xml:space="preserve">, </w:t>
            </w:r>
            <w:r>
              <w:rPr>
                <w:highlight w:val="darkGray"/>
              </w:rPr>
              <w:t>Chiny</w:t>
            </w:r>
            <w:r>
              <w:rPr>
                <w:highlight w:val="darkGray"/>
              </w:rPr>
            </w:r>
          </w:p>
          <w:p>
            <w:pPr>
              <w:spacing w:after="0" w:line="240" w:lineRule="auto"/>
              <w:rPr>
                <w:highlight w:val="darkGray"/>
              </w:rPr>
            </w:pPr>
            <w:r>
              <w:rPr>
                <w:highlight w:val="darkGray"/>
              </w:rPr>
              <w:t>– przy pomocy nauczyciele wyjaśnia, dlaczego jedwab i porcelana były towarami poszukiwanymi na Zachodzie</w:t>
            </w:r>
          </w:p>
        </w:tc>
        <w:tc>
          <w:tcPr>
            <w:tcW w:w="2409" w:type="dxa"/>
            <w:gridSpan w:val="2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  <w:rPr>
                <w:highlight w:val="darkGray"/>
              </w:rPr>
            </w:pPr>
            <w:r>
              <w:rPr>
                <w:highlight w:val="darkGray"/>
              </w:rPr>
              <w:t xml:space="preserve">– </w:t>
            </w:r>
            <w:r>
              <w:rPr>
                <w:rStyle w:val="char5"/>
                <w:highlight w:val="darkGray"/>
                <w:sz w:val="22"/>
                <w:szCs w:val="22"/>
              </w:rPr>
              <w:t xml:space="preserve">poprawnie posługuje się terminami: </w:t>
            </w:r>
            <w:r>
              <w:rPr>
                <w:highlight w:val="darkGray"/>
                <w:i/>
              </w:rPr>
              <w:t>Daleki Wschód</w:t>
            </w:r>
            <w:r>
              <w:rPr>
                <w:highlight w:val="darkGray"/>
              </w:rPr>
              <w:t xml:space="preserve">, </w:t>
            </w:r>
            <w:r>
              <w:rPr>
                <w:highlight w:val="darkGray"/>
                <w:i/>
              </w:rPr>
              <w:t>Ariowie</w:t>
            </w:r>
            <w:r>
              <w:rPr>
                <w:highlight w:val="darkGray"/>
              </w:rPr>
              <w:t xml:space="preserve">, </w:t>
            </w:r>
            <w:r>
              <w:rPr>
                <w:highlight w:val="darkGray"/>
                <w:i/>
              </w:rPr>
              <w:t>kasta</w:t>
            </w:r>
            <w:r>
              <w:rPr>
                <w:highlight w:val="darkGray"/>
              </w:rPr>
              <w:t xml:space="preserve">, </w:t>
            </w:r>
            <w:r>
              <w:rPr>
                <w:highlight w:val="darkGray"/>
                <w:i/>
              </w:rPr>
              <w:t>hinduizm</w:t>
            </w:r>
            <w:r>
              <w:rPr>
                <w:highlight w:val="darkGray"/>
              </w:rPr>
              <w:t xml:space="preserve">, </w:t>
            </w:r>
            <w:r>
              <w:rPr>
                <w:highlight w:val="darkGray"/>
                <w:i/>
              </w:rPr>
              <w:t>Wielki Mur Chiński</w:t>
            </w:r>
            <w:r>
              <w:rPr>
                <w:highlight w:val="darkGray"/>
              </w:rPr>
              <w:t xml:space="preserve">, </w:t>
            </w:r>
            <w:r>
              <w:rPr>
                <w:highlight w:val="darkGray"/>
                <w:i/>
              </w:rPr>
              <w:t>Jedwabny Szlak</w:t>
            </w:r>
            <w:r>
              <w:rPr>
                <w:highlight w:val="darkGray"/>
              </w:rPr>
            </w:r>
          </w:p>
          <w:p>
            <w:pPr>
              <w:pStyle w:val="para9"/>
              <w:rPr>
                <w:rFonts w:ascii="Calibri" w:hAnsi="Calibri" w:cs="Calibri"/>
                <w:highlight w:val="darkGray"/>
                <w:sz w:val="22"/>
                <w:szCs w:val="22"/>
              </w:rPr>
            </w:pPr>
            <w:r>
              <w:rPr>
                <w:rFonts w:ascii="Calibri" w:hAnsi="Calibri" w:cs="Calibri"/>
                <w:highlight w:val="darkGray"/>
                <w:sz w:val="22"/>
                <w:szCs w:val="22"/>
              </w:rPr>
              <w:t>– wymienia osiągnięcia cywilizacji doliny Indusu</w:t>
            </w:r>
          </w:p>
          <w:p>
            <w:pPr>
              <w:pStyle w:val="para9"/>
              <w:rPr>
                <w:rFonts w:ascii="Calibri" w:hAnsi="Calibri" w:cs="Calibri"/>
                <w:highlight w:val="darkGray"/>
                <w:sz w:val="22"/>
                <w:szCs w:val="22"/>
              </w:rPr>
            </w:pPr>
            <w:r>
              <w:rPr>
                <w:rFonts w:ascii="Calibri" w:hAnsi="Calibri" w:cs="Calibri"/>
                <w:highlight w:val="darkGray"/>
                <w:sz w:val="22"/>
                <w:szCs w:val="22"/>
              </w:rPr>
              <w:t>– wymienia osiągnięcia cywilizacji chińskiej</w:t>
            </w:r>
          </w:p>
          <w:p>
            <w:pPr>
              <w:pStyle w:val="para9"/>
              <w:rPr>
                <w:rFonts w:ascii="Calibri" w:hAnsi="Calibri" w:cs="Calibri"/>
                <w:highlight w:val="darkGray"/>
                <w:sz w:val="22"/>
                <w:szCs w:val="22"/>
              </w:rPr>
            </w:pPr>
            <w:r>
              <w:rPr>
                <w:rFonts w:ascii="Calibri" w:hAnsi="Calibri" w:cs="Calibri"/>
                <w:highlight w:val="darkGray"/>
                <w:sz w:val="22"/>
                <w:szCs w:val="22"/>
              </w:rPr>
              <w:t>– wyjaśnia, kiedy narodziło się cesarstwo chińskie</w:t>
            </w:r>
          </w:p>
        </w:tc>
        <w:tc>
          <w:tcPr>
            <w:tcW w:w="2125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  <w:rPr>
                <w:highlight w:val="darkGray"/>
                <w:lang w:eastAsia="pl-pl"/>
              </w:rPr>
            </w:pPr>
            <w:r>
              <w:rPr>
                <w:highlight w:val="darkGray"/>
              </w:rPr>
              <w:t xml:space="preserve">– </w:t>
            </w:r>
            <w:r>
              <w:rPr>
                <w:highlight w:val="darkGray"/>
                <w:lang w:eastAsia="pl-pl"/>
              </w:rPr>
              <w:t>opisuje system kastowy w Indiach</w:t>
            </w:r>
            <w:r>
              <w:rPr>
                <w:highlight w:val="darkGray"/>
                <w:lang w:eastAsia="pl-pl"/>
              </w:rPr>
            </w:r>
          </w:p>
          <w:p>
            <w:pPr>
              <w:spacing w:after="0" w:line="240" w:lineRule="auto"/>
              <w:suppressAutoHyphens/>
              <w:hyphenationLines w:val="0"/>
              <w:widowControl w:val="0"/>
              <w:rPr>
                <w:highlight w:val="darkGray"/>
                <w:lang w:eastAsia="pl-pl"/>
              </w:rPr>
            </w:pPr>
            <w:r>
              <w:rPr>
                <w:highlight w:val="darkGray"/>
                <w:lang w:eastAsia="pl-pl"/>
              </w:rPr>
              <w:t>– charakteryzuje wierzenia hinduistyczne</w:t>
            </w:r>
          </w:p>
          <w:p>
            <w:pPr>
              <w:spacing w:after="0" w:line="240" w:lineRule="auto"/>
              <w:rPr>
                <w:highlight w:val="darkGray"/>
              </w:rPr>
            </w:pPr>
            <w:r>
              <w:rPr>
                <w:highlight w:val="darkGray"/>
              </w:rPr>
            </w:r>
          </w:p>
        </w:tc>
        <w:tc>
          <w:tcPr>
            <w:tcW w:w="2125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</w:tcBorders>
            <w:tmTcPr id="1790616736" protected="0"/>
          </w:tcPr>
          <w:p>
            <w:pPr>
              <w:spacing w:after="0" w:line="240" w:lineRule="auto"/>
              <w:suppressAutoHyphens/>
              <w:hyphenationLines w:val="0"/>
              <w:widowControl w:val="0"/>
              <w:rPr>
                <w:highlight w:val="darkGray"/>
                <w:lang w:eastAsia="pl-pl"/>
              </w:rPr>
            </w:pPr>
            <w:r>
              <w:rPr>
                <w:highlight w:val="darkGray"/>
                <w:lang w:eastAsia="pl-pl"/>
              </w:rPr>
              <w:t>– charakteryzuje rolę Jedwabnego Szlaku w kontaktach między Wschodem a Zachodem</w:t>
            </w:r>
          </w:p>
          <w:p>
            <w:pPr>
              <w:spacing w:after="0" w:line="240" w:lineRule="auto"/>
              <w:suppressAutoHyphens/>
              <w:hyphenationLines w:val="0"/>
              <w:widowControl w:val="0"/>
              <w:rPr>
                <w:highlight w:val="darkGray"/>
                <w:lang w:eastAsia="pl-pl"/>
              </w:rPr>
            </w:pPr>
            <w:r>
              <w:rPr>
                <w:highlight w:val="darkGray"/>
                <w:lang w:eastAsia="pl-pl"/>
              </w:rPr>
              <w:t>– przedstawia terakotową armię</w:t>
            </w:r>
          </w:p>
          <w:p>
            <w:pPr>
              <w:spacing w:after="0" w:line="240" w:lineRule="auto"/>
              <w:suppressAutoHyphens/>
              <w:hyphenationLines w:val="0"/>
              <w:widowControl w:val="0"/>
              <w:rPr>
                <w:highlight w:val="darkGray"/>
              </w:rPr>
            </w:pPr>
            <w:r>
              <w:rPr>
                <w:highlight w:val="darkGray"/>
              </w:rPr>
              <w:t>jako zabytek kultury chińskiej</w:t>
            </w:r>
          </w:p>
          <w:p>
            <w:pPr>
              <w:spacing w:after="0" w:line="240" w:lineRule="auto"/>
              <w:suppressAutoHyphens/>
              <w:hyphenationLines w:val="0"/>
              <w:widowControl w:val="0"/>
              <w:rPr>
                <w:highlight w:val="darkGray"/>
              </w:rPr>
            </w:pPr>
            <w:r>
              <w:rPr>
                <w:highlight w:val="darkGray"/>
              </w:rPr>
              <w:t>– wymienia i wskazuje na mapie: rzeki: Indus, Huang He, Jangcy</w:t>
            </w:r>
          </w:p>
        </w:tc>
        <w:tc>
          <w:tcPr>
            <w:tcW w:w="2125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  <w:suppressAutoHyphens/>
              <w:hyphenationLines w:val="0"/>
              <w:widowControl w:val="0"/>
              <w:rPr>
                <w:highlight w:val="darkGray"/>
                <w:lang w:eastAsia="pl-pl"/>
              </w:rPr>
            </w:pPr>
            <w:r>
              <w:rPr>
                <w:highlight w:val="darkGray"/>
                <w:lang w:eastAsia="pl-pl"/>
              </w:rPr>
              <w:t xml:space="preserve">– charakteryzuje buddyzm </w:t>
            </w:r>
          </w:p>
          <w:p>
            <w:pPr>
              <w:spacing w:after="0" w:line="240" w:lineRule="auto"/>
              <w:suppressAutoHyphens/>
              <w:hyphenationLines w:val="0"/>
              <w:widowControl w:val="0"/>
              <w:rPr>
                <w:highlight w:val="darkGray"/>
                <w:lang w:eastAsia="pl-pl"/>
              </w:rPr>
            </w:pPr>
            <w:r>
              <w:rPr>
                <w:highlight w:val="darkGray"/>
                <w:lang w:eastAsia="pl-pl"/>
              </w:rPr>
              <w:t>– opowiada o filozofii Konfucjusza</w:t>
            </w:r>
          </w:p>
          <w:p>
            <w:pPr>
              <w:spacing w:after="0" w:line="240" w:lineRule="auto"/>
              <w:rPr>
                <w:highlight w:val="darkGray"/>
              </w:rPr>
            </w:pPr>
            <w:r>
              <w:rPr>
                <w:highlight w:val="darkGray"/>
              </w:rPr>
            </w:r>
          </w:p>
        </w:tc>
      </w:tr>
      <w:tr>
        <w:trPr>
          <w:tblHeader w:val="0"/>
          <w:cantSplit w:val="0"/>
          <w:trHeight w:val="274" w:hRule="atLeast"/>
        </w:trPr>
        <w:tc>
          <w:tcPr>
            <w:tcW w:w="1592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pStyle w:val="para8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color w:val="auto"/>
                <w:sz w:val="22"/>
                <w:szCs w:val="22"/>
              </w:rPr>
              <w:t>6. Od hieroglifów</w:t>
            </w:r>
            <w:r>
              <w:rPr>
                <w:rFonts w:cs="Calibri"/>
                <w:sz w:val="22"/>
                <w:szCs w:val="22"/>
              </w:rPr>
              <w:t xml:space="preserve"> do alfabetu</w:t>
            </w:r>
          </w:p>
        </w:tc>
        <w:tc>
          <w:tcPr>
            <w:tcW w:w="2158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</w:pPr>
            <w:r>
              <w:rPr>
                <w:rFonts w:ascii="Symbol" w:hAnsi="Symbol"/>
              </w:rPr>
              <w:t></w:t>
            </w:r>
            <w:r>
              <w:t xml:space="preserve"> powstanie pisma i jego znaczenie dla rozwoju cywilizacji</w:t>
            </w:r>
          </w:p>
          <w:p>
            <w:pPr>
              <w:spacing w:after="0" w:line="240" w:lineRule="auto"/>
            </w:pPr>
            <w:r>
              <w:rPr>
                <w:rFonts w:ascii="Symbol" w:hAnsi="Symbol"/>
              </w:rPr>
              <w:t></w:t>
            </w:r>
            <w:r>
              <w:t xml:space="preserve"> pismo a prehistoria i historia</w:t>
            </w:r>
          </w:p>
          <w:p>
            <w:pPr>
              <w:spacing w:after="0" w:line="240" w:lineRule="auto"/>
            </w:pPr>
            <w:r>
              <w:rPr>
                <w:rFonts w:ascii="Symbol" w:hAnsi="Symbol"/>
              </w:rPr>
              <w:t></w:t>
            </w:r>
            <w:r>
              <w:t xml:space="preserve"> terminy: </w:t>
            </w:r>
            <w:r>
              <w:rPr>
                <w:i/>
              </w:rPr>
              <w:t>papirus</w:t>
            </w:r>
            <w:r>
              <w:t xml:space="preserve">, </w:t>
            </w:r>
            <w:r>
              <w:rPr>
                <w:i/>
              </w:rPr>
              <w:t>tabliczki gliniane</w:t>
            </w:r>
            <w:r>
              <w:t xml:space="preserve">, </w:t>
            </w:r>
            <w:r>
              <w:rPr>
                <w:i/>
              </w:rPr>
              <w:t>pismo obrazkowe</w:t>
            </w:r>
            <w:r>
              <w:t xml:space="preserve">, </w:t>
            </w:r>
            <w:r>
              <w:rPr>
                <w:i/>
              </w:rPr>
              <w:t>pismo klinowe</w:t>
            </w:r>
            <w:r>
              <w:t xml:space="preserve">, </w:t>
            </w:r>
            <w:r>
              <w:rPr>
                <w:i/>
              </w:rPr>
              <w:t>Fenicjanie</w:t>
            </w:r>
            <w:r>
              <w:t xml:space="preserve">, </w:t>
            </w:r>
            <w:r>
              <w:rPr>
                <w:i/>
              </w:rPr>
              <w:t>pismo alfabetyczne</w:t>
            </w:r>
            <w:r>
              <w:t xml:space="preserve">, </w:t>
            </w:r>
            <w:r>
              <w:rPr>
                <w:i/>
              </w:rPr>
              <w:t>alfabet łaciński</w:t>
            </w:r>
            <w:r/>
          </w:p>
        </w:tc>
        <w:tc>
          <w:tcPr>
            <w:tcW w:w="2267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pStyle w:val="para5"/>
              <w:spacing w:line="240" w:lineRule="auto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Style w:val="char6"/>
                <w:rFonts w:ascii="Calibri" w:hAnsi="Calibri" w:cs="Calibri"/>
                <w:i/>
                <w:iCs/>
                <w:sz w:val="22"/>
                <w:szCs w:val="22"/>
              </w:rPr>
              <w:t xml:space="preserve">– </w:t>
            </w:r>
            <w:r>
              <w:rPr>
                <w:rStyle w:val="char5"/>
                <w:rFonts w:ascii="Calibri" w:hAnsi="Calibri" w:cs="Calibri"/>
                <w:sz w:val="22"/>
                <w:szCs w:val="22"/>
              </w:rPr>
              <w:t xml:space="preserve">przy pomocy nauczyciela posługuje się terminami: </w:t>
            </w:r>
            <w:r>
              <w:rPr>
                <w:rStyle w:val="char5"/>
                <w:rFonts w:ascii="Calibri" w:hAnsi="Calibri" w:cs="Calibri"/>
                <w:i/>
                <w:iCs/>
                <w:sz w:val="22"/>
                <w:szCs w:val="22"/>
              </w:rPr>
              <w:t>pismo obrazkowe</w:t>
            </w:r>
            <w:r>
              <w:rPr>
                <w:rStyle w:val="char5"/>
                <w:rFonts w:ascii="Calibri" w:hAnsi="Calibri" w:cs="Calibri"/>
                <w:iCs/>
                <w:sz w:val="22"/>
                <w:szCs w:val="22"/>
              </w:rPr>
              <w:t>,</w:t>
            </w:r>
            <w:r>
              <w:rPr>
                <w:rStyle w:val="char5"/>
                <w:rFonts w:ascii="Calibri" w:hAnsi="Calibri" w:cs="Calibri"/>
                <w:i/>
                <w:iCs/>
                <w:sz w:val="22"/>
                <w:szCs w:val="22"/>
              </w:rPr>
              <w:t xml:space="preserve"> hieroglify</w:t>
            </w:r>
            <w:r>
              <w:rPr>
                <w:rStyle w:val="char5"/>
                <w:rFonts w:ascii="Calibri" w:hAnsi="Calibri" w:cs="Calibri"/>
                <w:iCs/>
                <w:sz w:val="22"/>
                <w:szCs w:val="22"/>
              </w:rPr>
              <w:t>,</w:t>
            </w:r>
            <w:r>
              <w:rPr>
                <w:rStyle w:val="char5"/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Style w:val="char5"/>
                <w:rFonts w:ascii="Calibri" w:hAnsi="Calibri" w:cs="Calibri"/>
                <w:i/>
                <w:iCs/>
                <w:sz w:val="22"/>
                <w:szCs w:val="22"/>
              </w:rPr>
              <w:t>alfabet</w:t>
            </w:r>
            <w:r>
              <w:rPr>
                <w:rStyle w:val="char5"/>
                <w:rFonts w:ascii="Calibri" w:hAnsi="Calibri" w:cs="Calibri"/>
                <w:sz w:val="22"/>
                <w:szCs w:val="22"/>
              </w:rPr>
              <w:t xml:space="preserve">, </w:t>
            </w:r>
            <w:r>
              <w:rPr>
                <w:rStyle w:val="char5"/>
                <w:rFonts w:ascii="Calibri" w:hAnsi="Calibri" w:cs="Calibri"/>
                <w:i/>
                <w:iCs/>
                <w:sz w:val="22"/>
                <w:szCs w:val="22"/>
              </w:rPr>
              <w:t>pismo alfabetyczne</w:t>
            </w:r>
            <w:r>
              <w:rPr>
                <w:rStyle w:val="char5"/>
                <w:rFonts w:ascii="Calibri" w:hAnsi="Calibri" w:cs="Calibri"/>
                <w:i/>
                <w:iCs/>
                <w:sz w:val="22"/>
                <w:szCs w:val="22"/>
              </w:rPr>
            </w:r>
          </w:p>
          <w:p>
            <w:pPr>
              <w:spacing w:after="0" w:line="240" w:lineRule="auto"/>
            </w:pPr>
            <w:r>
              <w:t xml:space="preserve">– wyjaśnia, do czego służy pismo </w:t>
            </w:r>
          </w:p>
          <w:p>
            <w:pPr>
              <w:spacing w:after="0" w:line="240" w:lineRule="auto"/>
            </w:pPr>
            <w:r>
              <w:t>– charakteryzuje polskie pismo jako przykład pisma alfabetycznego</w:t>
            </w:r>
          </w:p>
          <w:p>
            <w:pPr>
              <w:spacing w:after="0" w:line="240" w:lineRule="auto"/>
            </w:pPr>
            <w:r/>
          </w:p>
        </w:tc>
        <w:tc>
          <w:tcPr>
            <w:tcW w:w="2409" w:type="dxa"/>
            <w:gridSpan w:val="2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  <w:rPr>
                <w:i/>
                <w:iCs/>
              </w:rPr>
            </w:pPr>
            <w:r>
              <w:rPr>
                <w:rStyle w:val="char6"/>
                <w:sz w:val="22"/>
                <w:szCs w:val="22"/>
              </w:rPr>
              <w:t xml:space="preserve">– </w:t>
            </w:r>
            <w:r>
              <w:rPr>
                <w:rStyle w:val="char5"/>
                <w:sz w:val="22"/>
                <w:szCs w:val="22"/>
              </w:rPr>
              <w:t xml:space="preserve">poprawnie posługuje się terminami: </w:t>
            </w:r>
            <w:r>
              <w:rPr>
                <w:i/>
                <w:iCs/>
              </w:rPr>
              <w:t>papirus</w:t>
            </w:r>
            <w:r>
              <w:rPr>
                <w:iCs/>
              </w:rPr>
              <w:t xml:space="preserve">, </w:t>
            </w:r>
            <w:r>
              <w:rPr>
                <w:i/>
                <w:iCs/>
              </w:rPr>
              <w:t>tabliczki gliniane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pismo obrazkowe</w:t>
            </w:r>
            <w:r>
              <w:rPr>
                <w:iCs/>
              </w:rPr>
              <w:t xml:space="preserve">, </w:t>
            </w:r>
            <w:r>
              <w:rPr>
                <w:i/>
                <w:iCs/>
              </w:rPr>
              <w:t>pismo klinowe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>Fenicjanie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pismo alfabetyczne</w:t>
            </w:r>
            <w:r>
              <w:rPr>
                <w:i/>
              </w:rPr>
              <w:t>,</w:t>
            </w:r>
            <w:r>
              <w:t xml:space="preserve"> </w:t>
            </w:r>
            <w:r>
              <w:rPr>
                <w:i/>
                <w:iCs/>
              </w:rPr>
              <w:t>alfabet łaciński</w:t>
            </w:r>
            <w:r>
              <w:rPr>
                <w:i/>
                <w:iCs/>
              </w:rPr>
            </w:r>
          </w:p>
          <w:p>
            <w:pPr>
              <w:spacing w:after="0" w:line="240" w:lineRule="auto"/>
            </w:pPr>
            <w:r>
              <w:t xml:space="preserve">– </w:t>
            </w:r>
            <w:r>
              <w:rPr>
                <w:lang w:eastAsia="pl-pl"/>
              </w:rPr>
              <w:t>wyjaśnia, w jaki sposób umiejętność pisania wpłynęła na dalsze osiągnięcia człowieka</w:t>
            </w:r>
            <w:r>
              <w:t xml:space="preserve"> </w:t>
            </w:r>
          </w:p>
          <w:p>
            <w:pPr>
              <w:spacing w:after="0" w:line="240" w:lineRule="auto"/>
              <w:rPr>
                <w:lang w:eastAsia="pl-pl"/>
              </w:rPr>
            </w:pPr>
            <w:r>
              <w:t>– porównuje pismo obrazkowe i alfabetyczne</w:t>
            </w:r>
            <w:r>
              <w:rPr>
                <w:lang w:eastAsia="pl-pl"/>
              </w:rPr>
            </w:r>
          </w:p>
          <w:p>
            <w:pPr>
              <w:spacing w:after="0" w:line="240" w:lineRule="auto"/>
              <w:suppressAutoHyphens/>
              <w:hyphenationLines w:val="0"/>
              <w:widowControl w:val="0"/>
              <w:rPr>
                <w:lang w:eastAsia="pl-pl"/>
              </w:rPr>
            </w:pPr>
            <w:r>
              <w:rPr>
                <w:lang w:eastAsia="pl-pl"/>
              </w:rPr>
              <w:t>– wyjaśnia związek między wynalezieniem pisma a historią i prehistorią</w:t>
            </w:r>
          </w:p>
          <w:p>
            <w:pPr>
              <w:spacing w:after="0" w:line="240" w:lineRule="auto"/>
              <w:suppressAutoHyphens/>
              <w:hyphenationLines w:val="0"/>
              <w:widowControl w:val="0"/>
              <w:rPr>
                <w:lang w:eastAsia="pl-pl"/>
              </w:rPr>
            </w:pPr>
            <w:r>
              <w:rPr>
                <w:lang w:eastAsia="pl-pl"/>
              </w:rPr>
              <w:t>– omawia przyczyny wynalezienia pisma</w:t>
            </w:r>
          </w:p>
        </w:tc>
        <w:tc>
          <w:tcPr>
            <w:tcW w:w="2125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</w:tcBorders>
            <w:tmTcPr id="1790616736" protected="0"/>
          </w:tcPr>
          <w:p>
            <w:pPr>
              <w:spacing w:after="0" w:line="240" w:lineRule="auto"/>
              <w:suppressAutoHyphens/>
              <w:hyphenationLines w:val="0"/>
              <w:widowControl w:val="0"/>
              <w:rPr>
                <w:lang w:eastAsia="pl-pl"/>
              </w:rPr>
            </w:pPr>
            <w:r>
              <w:rPr>
                <w:lang w:eastAsia="pl-pl"/>
              </w:rPr>
              <w:t>– wskazuje różne przykłady sposobów porozumiewania się między ludźmi i przekazywania doświadczeń</w:t>
            </w:r>
          </w:p>
          <w:p>
            <w:pPr>
              <w:spacing w:after="0" w:line="240" w:lineRule="auto"/>
              <w:suppressAutoHyphens/>
              <w:hyphenationLines w:val="0"/>
              <w:widowControl w:val="0"/>
              <w:rPr>
                <w:lang w:eastAsia="pl-pl"/>
              </w:rPr>
            </w:pPr>
            <w:r>
              <w:rPr>
                <w:lang w:eastAsia="pl-pl"/>
              </w:rPr>
              <w:t>– przyporządkowuje różne rodzaje pisma do cywilizacji, które je stworzyły</w:t>
            </w:r>
          </w:p>
          <w:p>
            <w:pPr>
              <w:spacing w:after="0" w:line="240" w:lineRule="auto"/>
              <w:suppressAutoHyphens/>
              <w:hyphenationLines w:val="0"/>
              <w:widowControl w:val="0"/>
              <w:rPr>
                <w:lang w:eastAsia="pl-pl"/>
              </w:rPr>
            </w:pPr>
            <w:r>
              <w:rPr>
                <w:lang w:eastAsia="pl-pl"/>
              </w:rPr>
              <w:t xml:space="preserve">– wymienia przykłady materiałów pisarskich stosowanych w przeszłości </w:t>
            </w:r>
          </w:p>
          <w:p>
            <w:pPr>
              <w:spacing w:after="0" w:line="240" w:lineRule="auto"/>
            </w:pPr>
            <w:r/>
          </w:p>
        </w:tc>
        <w:tc>
          <w:tcPr>
            <w:tcW w:w="2125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</w:tcBorders>
            <w:tmTcPr id="1790616736" protected="0"/>
          </w:tcPr>
          <w:p>
            <w:pPr>
              <w:spacing w:after="0" w:line="240" w:lineRule="auto"/>
              <w:suppressAutoHyphens/>
              <w:hyphenationLines w:val="0"/>
              <w:widowControl w:val="0"/>
              <w:rPr>
                <w:lang w:eastAsia="pl-pl"/>
              </w:rPr>
            </w:pPr>
            <w:r>
              <w:rPr>
                <w:lang w:eastAsia="pl-pl"/>
              </w:rPr>
              <w:t>– wyjaśnia, w jaki sposób pismo obrazkowe przekształciło się w klinowe</w:t>
            </w:r>
          </w:p>
          <w:p>
            <w:pPr>
              <w:spacing w:after="0" w:line="240" w:lineRule="auto"/>
              <w:suppressAutoHyphens/>
              <w:hyphenationLines w:val="0"/>
              <w:widowControl w:val="0"/>
              <w:rPr>
                <w:lang w:eastAsia="pl-pl"/>
              </w:rPr>
            </w:pPr>
            <w:r>
              <w:rPr>
                <w:lang w:eastAsia="pl-pl"/>
              </w:rPr>
              <w:t>– przedstawia genezę współczesnego pisma polskiego</w:t>
            </w:r>
          </w:p>
          <w:p>
            <w:pPr>
              <w:spacing w:after="0" w:line="240" w:lineRule="auto"/>
              <w:suppressAutoHyphens/>
              <w:hyphenationLines w:val="0"/>
              <w:widowControl w:val="0"/>
            </w:pPr>
            <w:r>
              <w:t>– wyjaśnia, jakie były trudności z odczytywaniem pisma obrazkowego</w:t>
            </w:r>
          </w:p>
        </w:tc>
        <w:tc>
          <w:tcPr>
            <w:tcW w:w="2125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  <w:suppressAutoHyphens/>
              <w:hyphenationLines w:val="0"/>
              <w:widowControl w:val="0"/>
              <w:rPr>
                <w:lang w:eastAsia="pl-pl"/>
              </w:rPr>
            </w:pPr>
            <w:r>
              <w:rPr>
                <w:lang w:eastAsia="pl-pl"/>
              </w:rPr>
              <w:t>– podaje przykłady narodów, które posługują się pismem sięgającym tradycją do pisma greckiego oraz do łaciny</w:t>
            </w:r>
          </w:p>
          <w:p>
            <w:pPr>
              <w:spacing w:after="0" w:line="240" w:lineRule="auto"/>
              <w:suppressAutoHyphens/>
              <w:hyphenationLines w:val="0"/>
              <w:widowControl w:val="0"/>
              <w:rPr>
                <w:lang w:eastAsia="pl-pl"/>
              </w:rPr>
            </w:pPr>
            <w:r>
              <w:rPr>
                <w:lang w:eastAsia="pl-pl"/>
              </w:rPr>
              <w:t>– opowiada o przykładach alternatywnych języków umownych (alfabet Morse’a, język migowy)</w:t>
            </w:r>
          </w:p>
          <w:p>
            <w:pPr>
              <w:spacing w:after="0" w:line="240" w:lineRule="auto"/>
            </w:pPr>
            <w:r/>
          </w:p>
        </w:tc>
      </w:tr>
      <w:tr>
        <w:trPr>
          <w:tblHeader w:val="0"/>
          <w:cantSplit w:val="0"/>
          <w:trHeight w:val="1671" w:hRule="atLeast"/>
        </w:trPr>
        <w:tc>
          <w:tcPr>
            <w:tcW w:w="1592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pStyle w:val="para8"/>
              <w:rPr>
                <w:rFonts w:cs="Calibri"/>
                <w:color w:val="auto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* Tajemnice sprzed wieków – Jak odczytano pismo Egipcjan?</w:t>
            </w:r>
            <w:r>
              <w:rPr>
                <w:rFonts w:cs="Calibri"/>
                <w:color w:val="auto"/>
                <w:sz w:val="22"/>
                <w:szCs w:val="22"/>
              </w:rPr>
            </w:r>
          </w:p>
        </w:tc>
        <w:tc>
          <w:tcPr>
            <w:tcW w:w="2158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</w:pPr>
            <w:r>
              <w:rPr>
                <w:rFonts w:ascii="Symbol" w:hAnsi="Symbol"/>
              </w:rPr>
              <w:t></w:t>
            </w:r>
            <w:r>
              <w:t xml:space="preserve"> wyprawa Napoleona do Egiptu</w:t>
            </w:r>
          </w:p>
          <w:p>
            <w:pPr>
              <w:spacing w:after="0" w:line="240" w:lineRule="auto"/>
            </w:pPr>
            <w:r>
              <w:rPr>
                <w:rFonts w:ascii="Symbol" w:hAnsi="Symbol"/>
              </w:rPr>
              <w:t></w:t>
            </w:r>
            <w:r>
              <w:t xml:space="preserve"> hieroglify – litery czy słowa? </w:t>
            </w:r>
          </w:p>
          <w:p>
            <w:pPr>
              <w:spacing w:after="0" w:line="240" w:lineRule="auto"/>
            </w:pPr>
            <w:r>
              <w:rPr>
                <w:rFonts w:ascii="Symbol" w:hAnsi="Symbol"/>
              </w:rPr>
              <w:t></w:t>
            </w:r>
            <w:r>
              <w:t xml:space="preserve"> postaci: Jean F. Champollion</w:t>
            </w:r>
          </w:p>
          <w:p>
            <w:pPr>
              <w:spacing w:after="0" w:line="240" w:lineRule="auto"/>
            </w:pPr>
            <w:r>
              <w:rPr>
                <w:rFonts w:ascii="Symbol" w:hAnsi="Symbol"/>
              </w:rPr>
              <w:t></w:t>
            </w:r>
            <w:r>
              <w:t xml:space="preserve"> terminy: </w:t>
            </w:r>
            <w:r>
              <w:rPr>
                <w:i/>
              </w:rPr>
              <w:t>Kamień z Rosetty</w:t>
            </w:r>
            <w:r/>
          </w:p>
        </w:tc>
        <w:tc>
          <w:tcPr>
            <w:tcW w:w="2267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pStyle w:val="para5"/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har6"/>
                <w:rFonts w:ascii="Calibri" w:hAnsi="Calibri" w:cs="Calibri"/>
                <w:sz w:val="22"/>
                <w:szCs w:val="22"/>
              </w:rPr>
              <w:t xml:space="preserve">– </w:t>
            </w:r>
            <w:r>
              <w:rPr>
                <w:rStyle w:val="char6"/>
                <w:rFonts w:ascii="Calibri" w:hAnsi="Calibri" w:cs="Calibri"/>
                <w:sz w:val="22"/>
                <w:szCs w:val="22"/>
              </w:rPr>
              <w:t>przy pomocy nauczyciela wyjaśnia, dlaczego po wielu stuleciach ludzie nie potrafili odczytać hieroglifów</w:t>
            </w:r>
            <w:r>
              <w:rPr>
                <w:rStyle w:val="char6"/>
                <w:rFonts w:ascii="Calibri" w:hAnsi="Calibri" w:cs="Calibri"/>
                <w:sz w:val="22"/>
                <w:szCs w:val="22"/>
              </w:rPr>
            </w:r>
          </w:p>
        </w:tc>
        <w:tc>
          <w:tcPr>
            <w:tcW w:w="2409" w:type="dxa"/>
            <w:gridSpan w:val="2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pStyle w:val="para5"/>
              <w:spacing w:line="240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char6"/>
                <w:rFonts w:ascii="Calibri" w:hAnsi="Calibri" w:cs="Calibri"/>
                <w:sz w:val="22"/>
                <w:szCs w:val="22"/>
              </w:rPr>
              <w:t xml:space="preserve">– </w:t>
            </w:r>
            <w:r>
              <w:rPr>
                <w:rStyle w:val="char6"/>
                <w:rFonts w:ascii="Calibri" w:hAnsi="Calibri" w:cs="Calibri"/>
                <w:sz w:val="22"/>
                <w:szCs w:val="22"/>
              </w:rPr>
              <w:t>wyjaśnia, na czym polegały trudności w</w:t>
            </w:r>
            <w:r>
              <w:rPr>
                <w:rStyle w:val="char6"/>
                <w:rFonts w:ascii="Calibri" w:hAnsi="Calibri" w:cs="Calibri"/>
                <w:sz w:val="22"/>
                <w:szCs w:val="22"/>
              </w:rPr>
              <w:t> </w:t>
            </w:r>
            <w:r>
              <w:rPr>
                <w:rStyle w:val="char6"/>
                <w:rFonts w:ascii="Calibri" w:hAnsi="Calibri" w:cs="Calibri"/>
                <w:sz w:val="22"/>
                <w:szCs w:val="22"/>
              </w:rPr>
              <w:t xml:space="preserve">odczytaniu hieroglifów </w:t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W w:w="2125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pStyle w:val="para5"/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har6"/>
                <w:rFonts w:ascii="Calibri" w:hAnsi="Calibri" w:cs="Calibri"/>
                <w:sz w:val="22"/>
                <w:szCs w:val="22"/>
              </w:rPr>
              <w:t xml:space="preserve">– </w:t>
            </w:r>
            <w:r>
              <w:rPr>
                <w:rStyle w:val="char6"/>
                <w:rFonts w:ascii="Calibri" w:hAnsi="Calibri" w:cs="Calibri"/>
                <w:sz w:val="22"/>
                <w:szCs w:val="22"/>
              </w:rPr>
              <w:t>charakteryzuje i</w:t>
            </w:r>
            <w:r>
              <w:rPr>
                <w:rStyle w:val="char6"/>
                <w:rFonts w:ascii="Calibri" w:hAnsi="Calibri" w:cs="Calibri"/>
                <w:sz w:val="22"/>
                <w:szCs w:val="22"/>
              </w:rPr>
              <w:t> </w:t>
            </w:r>
            <w:r>
              <w:rPr>
                <w:rStyle w:val="char6"/>
                <w:rFonts w:ascii="Calibri" w:hAnsi="Calibri" w:cs="Calibri"/>
                <w:sz w:val="22"/>
                <w:szCs w:val="22"/>
              </w:rPr>
              <w:t xml:space="preserve">przedstawia znaczenie Kamienia z </w:t>
            </w:r>
            <w:r>
              <w:rPr>
                <w:rStyle w:val="char6"/>
                <w:rFonts w:ascii="Calibri" w:hAnsi="Calibri" w:cs="Calibri"/>
                <w:sz w:val="22"/>
                <w:szCs w:val="22"/>
              </w:rPr>
              <w:t>Rosetty</w:t>
            </w:r>
            <w:r>
              <w:rPr>
                <w:rStyle w:val="char6"/>
                <w:rFonts w:ascii="Calibri" w:hAnsi="Calibri" w:cs="Calibri"/>
                <w:sz w:val="22"/>
                <w:szCs w:val="22"/>
              </w:rPr>
            </w:r>
          </w:p>
          <w:p>
            <w:pPr>
              <w:pStyle w:val="para5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– </w:t>
            </w:r>
            <w:r>
              <w:rPr>
                <w:rFonts w:ascii="Calibri" w:hAnsi="Calibri" w:cs="Calibri"/>
                <w:sz w:val="22"/>
                <w:szCs w:val="22"/>
              </w:rPr>
              <w:t>wyjaśnia, jak udało się odczytać hieroglify</w:t>
            </w:r>
            <w:r>
              <w:rPr>
                <w:rStyle w:val="char6"/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Style w:val="char6"/>
                <w:rFonts w:ascii="Calibri" w:hAnsi="Calibri" w:cs="Calibri"/>
                <w:sz w:val="22"/>
                <w:szCs w:val="22"/>
              </w:rPr>
            </w:r>
          </w:p>
        </w:tc>
        <w:tc>
          <w:tcPr>
            <w:tcW w:w="2125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</w:tcBorders>
            <w:tmTcPr id="1790616736" protected="0"/>
          </w:tcPr>
          <w:p>
            <w:pPr>
              <w:spacing w:after="0" w:line="240" w:lineRule="auto"/>
              <w:rPr>
                <w:color w:val="000000"/>
              </w:rPr>
            </w:pPr>
            <w:r>
              <w:rPr>
                <w:rStyle w:val="char6"/>
                <w:sz w:val="22"/>
                <w:szCs w:val="22"/>
              </w:rPr>
              <w:t xml:space="preserve">– </w:t>
            </w:r>
            <w:r>
              <w:rPr>
                <w:rStyle w:val="char6"/>
                <w:sz w:val="22"/>
                <w:szCs w:val="22"/>
              </w:rPr>
              <w:t xml:space="preserve">przedstawia postać oraz dokonania Jeana F. </w:t>
            </w:r>
            <w:r>
              <w:rPr>
                <w:rStyle w:val="char6"/>
                <w:sz w:val="22"/>
                <w:szCs w:val="22"/>
              </w:rPr>
              <w:t>Champolliona</w:t>
            </w:r>
            <w:r>
              <w:rPr>
                <w:rStyle w:val="char6"/>
                <w:sz w:val="22"/>
                <w:szCs w:val="22"/>
              </w:rPr>
            </w:r>
          </w:p>
        </w:tc>
        <w:tc>
          <w:tcPr>
            <w:tcW w:w="2125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pStyle w:val="para5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har6"/>
                <w:rFonts w:ascii="Calibri" w:hAnsi="Calibri" w:cs="Calibri"/>
                <w:sz w:val="22"/>
                <w:szCs w:val="22"/>
              </w:rPr>
              <w:t xml:space="preserve">– </w:t>
            </w:r>
            <w:r>
              <w:rPr>
                <w:rStyle w:val="char6"/>
                <w:rFonts w:ascii="Calibri" w:hAnsi="Calibri" w:cs="Calibri"/>
                <w:sz w:val="22"/>
                <w:szCs w:val="22"/>
              </w:rPr>
              <w:t>wyjaśnia, jaki był wpływ wyprawy Napoleona do Egiptu oraz odczytania hieroglifów na pojawienie się egiptologii</w:t>
            </w:r>
            <w:r>
              <w:rPr>
                <w:rStyle w:val="char6"/>
                <w:rFonts w:ascii="Calibri" w:hAnsi="Calibri" w:cs="Calibri"/>
                <w:sz w:val="22"/>
                <w:szCs w:val="22"/>
              </w:rPr>
            </w:r>
          </w:p>
        </w:tc>
      </w:tr>
      <w:tr>
        <w:trPr>
          <w:tblHeader w:val="0"/>
          <w:cantSplit w:val="0"/>
          <w:trHeight w:val="465" w:hRule="atLeast"/>
        </w:trPr>
        <w:tc>
          <w:tcPr>
            <w:tcW w:w="14801" w:type="dxa"/>
            <w:gridSpan w:val="8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360" w:lineRule="auto"/>
              <w:jc w:val="center"/>
            </w:pPr>
            <w:r>
              <w:rPr>
                <w:b/>
                <w:bCs/>
              </w:rPr>
              <w:t>Rozdział 2. Starożytna Grecja</w:t>
            </w:r>
            <w:r/>
          </w:p>
        </w:tc>
      </w:tr>
      <w:tr>
        <w:trPr>
          <w:tblHeader w:val="0"/>
          <w:cantSplit w:val="0"/>
          <w:trHeight w:val="557" w:hRule="atLeast"/>
        </w:trPr>
        <w:tc>
          <w:tcPr>
            <w:tcW w:w="1592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  <w:rPr>
                <w:lang w:eastAsia="pl-pl"/>
              </w:rPr>
            </w:pPr>
            <w:r>
              <w:t>1. Demokratyczne Ateny</w:t>
            </w:r>
            <w:r>
              <w:rPr>
                <w:lang w:eastAsia="pl-pl"/>
              </w:rPr>
            </w:r>
          </w:p>
        </w:tc>
        <w:tc>
          <w:tcPr>
            <w:tcW w:w="2158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</w:pPr>
            <w:r>
              <w:rPr>
                <w:rFonts w:ascii="Symbol" w:hAnsi="Symbol"/>
              </w:rPr>
              <w:t></w:t>
            </w:r>
            <w:r>
              <w:t xml:space="preserve"> warunki naturalne Grecji </w:t>
            </w:r>
          </w:p>
          <w:p>
            <w:pPr>
              <w:spacing w:after="0" w:line="240" w:lineRule="auto"/>
            </w:pPr>
            <w:r>
              <w:rPr>
                <w:rFonts w:ascii="Symbol" w:hAnsi="Symbol"/>
              </w:rPr>
              <w:t></w:t>
            </w:r>
            <w:r>
              <w:t xml:space="preserve"> życie w greckiej polis</w:t>
            </w:r>
          </w:p>
          <w:p>
            <w:pPr>
              <w:spacing w:after="0" w:line="240" w:lineRule="auto"/>
            </w:pPr>
            <w:r>
              <w:rPr>
                <w:rFonts w:ascii="Symbol" w:hAnsi="Symbol"/>
              </w:rPr>
              <w:t></w:t>
            </w:r>
            <w:r>
              <w:t xml:space="preserve"> cechy charakterystyczne demokracji ateńskiej</w:t>
            </w:r>
          </w:p>
          <w:p>
            <w:pPr>
              <w:spacing w:after="0" w:line="240" w:lineRule="auto"/>
            </w:pPr>
            <w:r>
              <w:rPr>
                <w:rFonts w:ascii="Symbol" w:hAnsi="Symbol"/>
              </w:rPr>
              <w:t></w:t>
            </w:r>
            <w:r>
              <w:t xml:space="preserve"> Perykles – najwybitniejszy przywódca demokratycznych Aten</w:t>
            </w:r>
          </w:p>
          <w:p>
            <w:pPr>
              <w:spacing w:after="0" w:line="240" w:lineRule="auto"/>
              <w:rPr>
                <w:i/>
                <w:iCs/>
              </w:rPr>
            </w:pPr>
            <w:r>
              <w:rPr>
                <w:rFonts w:ascii="Symbol" w:hAnsi="Symbol"/>
              </w:rPr>
              <w:t></w:t>
            </w:r>
            <w:r>
              <w:t xml:space="preserve"> terminy: </w:t>
            </w:r>
            <w:r>
              <w:rPr>
                <w:i/>
                <w:iCs/>
              </w:rPr>
              <w:t>Hellada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Hellenowie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polis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demokracja</w:t>
            </w:r>
            <w:r>
              <w:rPr>
                <w:iCs/>
              </w:rPr>
              <w:t xml:space="preserve">, </w:t>
            </w:r>
            <w:r>
              <w:rPr>
                <w:i/>
                <w:iCs/>
              </w:rPr>
              <w:t>zgromadzenie ludowe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>a</w:t>
            </w:r>
            <w:r>
              <w:rPr>
                <w:i/>
                <w:iCs/>
              </w:rPr>
              <w:t>kropol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agora</w:t>
            </w:r>
            <w:r>
              <w:rPr>
                <w:i/>
                <w:iCs/>
              </w:rPr>
            </w:r>
          </w:p>
          <w:p>
            <w:pPr>
              <w:spacing w:after="0" w:line="240" w:lineRule="auto"/>
              <w:rPr>
                <w:lang w:eastAsia="pl-pl"/>
              </w:rPr>
            </w:pPr>
            <w:r>
              <w:rPr>
                <w:rFonts w:ascii="Symbol" w:hAnsi="Symbol"/>
              </w:rPr>
              <w:t></w:t>
            </w:r>
            <w:r>
              <w:t xml:space="preserve"> postaci historyczne: Perykles</w:t>
            </w:r>
            <w:r>
              <w:rPr>
                <w:lang w:eastAsia="pl-pl"/>
              </w:rPr>
            </w:r>
          </w:p>
        </w:tc>
        <w:tc>
          <w:tcPr>
            <w:tcW w:w="2267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</w:tcBorders>
            <w:tmTcPr id="1790616736" protected="0"/>
          </w:tcPr>
          <w:p>
            <w:pPr>
              <w:pStyle w:val="para5"/>
              <w:spacing w:line="240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char6"/>
                <w:rFonts w:ascii="Calibri" w:hAnsi="Calibri" w:cs="Calibri"/>
                <w:sz w:val="22"/>
                <w:szCs w:val="22"/>
              </w:rPr>
              <w:t xml:space="preserve">– </w:t>
            </w:r>
            <w:r>
              <w:rPr>
                <w:rStyle w:val="char5"/>
                <w:rFonts w:ascii="Calibri" w:hAnsi="Calibri" w:cs="Calibri"/>
                <w:sz w:val="22"/>
                <w:szCs w:val="22"/>
              </w:rPr>
              <w:t xml:space="preserve">przy pomocy nauczyciela posługuje się terminami: 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>demokracja</w:t>
            </w:r>
            <w:r>
              <w:rPr>
                <w:rFonts w:ascii="Calibri" w:hAnsi="Calibri" w:cs="Calibri"/>
                <w:iCs/>
                <w:sz w:val="22"/>
                <w:szCs w:val="22"/>
              </w:rPr>
              <w:t>,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zgromadzenie ludowe</w:t>
            </w:r>
            <w:r>
              <w:rPr>
                <w:rFonts w:ascii="Calibri" w:hAnsi="Calibri" w:cs="Calibri"/>
                <w:sz w:val="22"/>
                <w:szCs w:val="22"/>
              </w:rPr>
            </w:r>
          </w:p>
          <w:p>
            <w:pPr>
              <w:spacing w:after="0" w:line="240" w:lineRule="auto"/>
            </w:pPr>
            <w:r>
              <w:t xml:space="preserve">– przy pomocy nauczyciela opisuje wygląd greckiego polis i życie w nim na przykładzie Aten </w:t>
            </w:r>
          </w:p>
        </w:tc>
        <w:tc>
          <w:tcPr>
            <w:tcW w:w="2125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</w:tcBorders>
            <w:tmTcPr id="1790616736" protected="0"/>
          </w:tcPr>
          <w:p>
            <w:pPr>
              <w:pStyle w:val="para5"/>
              <w:spacing w:line="24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>
              <w:rPr>
                <w:rStyle w:val="char6"/>
                <w:rFonts w:ascii="Calibri" w:hAnsi="Calibri" w:cs="Calibri"/>
                <w:sz w:val="22"/>
                <w:szCs w:val="22"/>
              </w:rPr>
              <w:t xml:space="preserve">– </w:t>
            </w:r>
            <w:r>
              <w:rPr>
                <w:rStyle w:val="char6"/>
                <w:rFonts w:ascii="Calibri" w:hAnsi="Calibri" w:cs="Calibri"/>
                <w:sz w:val="22"/>
                <w:szCs w:val="22"/>
              </w:rPr>
              <w:t xml:space="preserve">poprawnie </w:t>
            </w:r>
            <w:r>
              <w:rPr>
                <w:rStyle w:val="char5"/>
                <w:rFonts w:ascii="Calibri" w:hAnsi="Calibri" w:cs="Calibri"/>
                <w:sz w:val="22"/>
                <w:szCs w:val="22"/>
              </w:rPr>
              <w:t>posługuje się termin</w:t>
            </w:r>
            <w:r>
              <w:rPr>
                <w:rStyle w:val="char5"/>
                <w:rFonts w:ascii="Calibri" w:hAnsi="Calibri" w:cs="Calibri"/>
                <w:sz w:val="22"/>
                <w:szCs w:val="22"/>
              </w:rPr>
              <w:t>ami</w:t>
            </w:r>
            <w:r>
              <w:rPr>
                <w:rStyle w:val="char5"/>
                <w:rFonts w:ascii="Calibri" w:hAnsi="Calibri" w:cs="Calibri"/>
                <w:sz w:val="22"/>
                <w:szCs w:val="22"/>
              </w:rPr>
              <w:t xml:space="preserve">: 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>Hellada</w:t>
            </w:r>
            <w:r>
              <w:rPr>
                <w:rFonts w:ascii="Calibri" w:hAnsi="Calibri" w:cs="Calibri"/>
                <w:iCs/>
                <w:sz w:val="22"/>
                <w:szCs w:val="22"/>
              </w:rPr>
              <w:t>,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Hellenowie</w:t>
            </w:r>
            <w:r>
              <w:rPr>
                <w:rFonts w:ascii="Calibri" w:hAnsi="Calibri" w:cs="Calibri"/>
                <w:iCs/>
                <w:sz w:val="22"/>
                <w:szCs w:val="22"/>
              </w:rPr>
              <w:t>,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polis</w:t>
            </w:r>
            <w:r>
              <w:rPr>
                <w:rFonts w:ascii="Calibri" w:hAnsi="Calibri" w:cs="Calibri"/>
                <w:iCs/>
                <w:sz w:val="22"/>
                <w:szCs w:val="22"/>
              </w:rPr>
              <w:t xml:space="preserve">, 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>demokracja</w:t>
            </w:r>
            <w:r>
              <w:rPr>
                <w:rFonts w:ascii="Calibri" w:hAnsi="Calibri" w:cs="Calibri"/>
                <w:iCs/>
                <w:sz w:val="22"/>
                <w:szCs w:val="22"/>
              </w:rPr>
              <w:t>,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zgromadzenie ludowe</w:t>
            </w:r>
            <w:r>
              <w:rPr>
                <w:rFonts w:ascii="Calibri" w:hAnsi="Calibri" w:cs="Calibri"/>
                <w:iCs/>
                <w:sz w:val="22"/>
                <w:szCs w:val="22"/>
              </w:rPr>
              <w:t>,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>a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>kropol</w:t>
            </w:r>
            <w:r>
              <w:rPr>
                <w:rFonts w:ascii="Calibri" w:hAnsi="Calibri" w:cs="Calibri"/>
                <w:iCs/>
                <w:sz w:val="22"/>
                <w:szCs w:val="22"/>
              </w:rPr>
              <w:t>,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agora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</w:r>
          </w:p>
          <w:p>
            <w:pPr>
              <w:spacing w:after="0" w:line="240" w:lineRule="auto"/>
            </w:pPr>
            <w:r>
              <w:t>– wskazuje na mapie: Grecję, Ateny</w:t>
            </w:r>
          </w:p>
          <w:p>
            <w:pPr>
              <w:spacing w:after="0" w:line="240" w:lineRule="auto"/>
            </w:pPr>
            <w:r>
              <w:t xml:space="preserve">– </w:t>
            </w:r>
            <w:r>
              <w:rPr>
                <w:lang w:eastAsia="pl-pl"/>
              </w:rPr>
              <w:t xml:space="preserve">wyjaśnia znaczenie terminu </w:t>
            </w:r>
            <w:r>
              <w:rPr>
                <w:i/>
                <w:lang w:eastAsia="pl-pl"/>
              </w:rPr>
              <w:t xml:space="preserve">demokracja </w:t>
            </w:r>
            <w:r>
              <w:rPr>
                <w:lang w:eastAsia="pl-pl"/>
              </w:rPr>
              <w:t>i charakteryzuje demokrację ateńską</w:t>
            </w:r>
            <w:r/>
          </w:p>
          <w:p>
            <w:pPr>
              <w:spacing w:after="0" w:line="240" w:lineRule="auto"/>
            </w:pPr>
            <w:r/>
          </w:p>
        </w:tc>
        <w:tc>
          <w:tcPr>
            <w:tcW w:w="2409" w:type="dxa"/>
            <w:gridSpan w:val="2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</w:tcBorders>
            <w:tmTcPr id="1790616736" protected="0"/>
          </w:tcPr>
          <w:p>
            <w:pPr>
              <w:spacing w:after="0" w:line="240" w:lineRule="auto"/>
            </w:pPr>
            <w:r>
              <w:t>– wyjaśnia wpływ warunków naturalnych Grecji na zajęcia ludności oraz sytuację polityczną (podział na polis)</w:t>
            </w:r>
          </w:p>
          <w:p>
            <w:pPr>
              <w:spacing w:after="0" w:line="240" w:lineRule="auto"/>
            </w:pPr>
            <w:r>
              <w:t>– wyjaśnia, kim był Perykles</w:t>
            </w:r>
          </w:p>
          <w:p>
            <w:pPr>
              <w:spacing w:after="0" w:line="240" w:lineRule="auto"/>
            </w:pPr>
            <w:r>
              <w:t>– opisuje, kto posiadał prawa polityczne w Atenach</w:t>
            </w:r>
          </w:p>
        </w:tc>
        <w:tc>
          <w:tcPr>
            <w:tcW w:w="2125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</w:tcBorders>
            <w:tmTcPr id="1790616736" protected="0"/>
          </w:tcPr>
          <w:p>
            <w:pPr>
              <w:spacing w:after="0" w:line="240" w:lineRule="auto"/>
              <w:suppressAutoHyphens/>
              <w:hyphenationLines w:val="0"/>
              <w:widowControl w:val="0"/>
              <w:rPr>
                <w:lang w:eastAsia="pl-pl"/>
              </w:rPr>
            </w:pPr>
            <w:r>
              <w:rPr>
                <w:lang w:eastAsia="pl-pl"/>
              </w:rPr>
              <w:t>– wskazuje podobieństwa i różnice między demokracją ateńską a współczesną demokracją parlamentarną</w:t>
            </w:r>
          </w:p>
          <w:p>
            <w:pPr>
              <w:spacing w:after="0" w:line="240" w:lineRule="auto"/>
              <w:suppressAutoHyphens/>
              <w:hyphenationLines w:val="0"/>
              <w:widowControl w:val="0"/>
            </w:pPr>
            <w:r/>
          </w:p>
        </w:tc>
        <w:tc>
          <w:tcPr>
            <w:tcW w:w="2125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  <w:suppressAutoHyphens/>
              <w:hyphenationLines w:val="0"/>
              <w:widowControl w:val="0"/>
              <w:rPr>
                <w:lang w:eastAsia="pl-pl"/>
              </w:rPr>
            </w:pPr>
            <w:r>
              <w:rPr>
                <w:lang w:eastAsia="pl-pl"/>
              </w:rPr>
              <w:t>– wyjaśnia, w jaki sposób kultura grecka rozprzestrzeniła się w basenie Morza Śródziemnego</w:t>
            </w:r>
          </w:p>
          <w:p>
            <w:pPr>
              <w:spacing w:after="0" w:line="240" w:lineRule="auto"/>
            </w:pPr>
            <w:r/>
          </w:p>
        </w:tc>
      </w:tr>
      <w:tr>
        <w:trPr>
          <w:tblHeader w:val="0"/>
          <w:cantSplit w:val="0"/>
          <w:trHeight w:val="699" w:hRule="atLeast"/>
        </w:trPr>
        <w:tc>
          <w:tcPr>
            <w:tcW w:w="1592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  <w:rPr>
                <w:lang w:eastAsia="pl-pl"/>
              </w:rPr>
            </w:pPr>
            <w:r>
              <w:t>2. Sparta i wojny z Persami</w:t>
            </w:r>
            <w:r>
              <w:rPr>
                <w:lang w:eastAsia="pl-pl"/>
              </w:rPr>
            </w:r>
          </w:p>
        </w:tc>
        <w:tc>
          <w:tcPr>
            <w:tcW w:w="2158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</w:pPr>
            <w:r>
              <w:rPr>
                <w:rFonts w:ascii="Symbol" w:hAnsi="Symbol"/>
              </w:rPr>
              <w:t></w:t>
            </w:r>
            <w:r>
              <w:t xml:space="preserve"> powstanie i rozwój imperium perskiego</w:t>
            </w:r>
          </w:p>
          <w:p>
            <w:pPr>
              <w:spacing w:after="0" w:line="240" w:lineRule="auto"/>
            </w:pPr>
            <w:r>
              <w:rPr>
                <w:rFonts w:ascii="Symbol" w:hAnsi="Symbol"/>
              </w:rPr>
              <w:t></w:t>
            </w:r>
            <w:r>
              <w:t xml:space="preserve"> wojny grecko-perskie</w:t>
            </w:r>
          </w:p>
          <w:p>
            <w:pPr>
              <w:spacing w:after="0" w:line="240" w:lineRule="auto"/>
              <w:rPr>
                <w:i/>
                <w:iCs/>
              </w:rPr>
            </w:pPr>
            <w:r>
              <w:rPr>
                <w:rFonts w:ascii="Symbol" w:hAnsi="Symbol"/>
              </w:rPr>
              <w:t></w:t>
            </w:r>
            <w:r>
              <w:t xml:space="preserve"> terminy: </w:t>
            </w:r>
            <w:r>
              <w:rPr>
                <w:i/>
              </w:rPr>
              <w:t>Persowie</w:t>
            </w:r>
            <w:r>
              <w:t xml:space="preserve">, </w:t>
            </w:r>
            <w:r>
              <w:rPr>
                <w:i/>
                <w:iCs/>
              </w:rPr>
              <w:t>danina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sojusz</w:t>
            </w:r>
            <w:r>
              <w:rPr>
                <w:iCs/>
              </w:rPr>
              <w:t xml:space="preserve">, </w:t>
            </w:r>
            <w:r>
              <w:rPr>
                <w:i/>
                <w:iCs/>
              </w:rPr>
              <w:t>hoplita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falanga</w:t>
            </w:r>
            <w:r>
              <w:rPr>
                <w:i/>
                <w:iCs/>
              </w:rPr>
            </w:r>
          </w:p>
          <w:p>
            <w:pPr>
              <w:spacing w:after="0" w:line="240" w:lineRule="auto"/>
            </w:pPr>
            <w:r>
              <w:rPr>
                <w:rFonts w:ascii="Symbol" w:hAnsi="Symbol"/>
              </w:rPr>
              <w:t></w:t>
            </w:r>
            <w:r>
              <w:t xml:space="preserve"> wydarzenia: bitwa pod Maratonem, bitwa pod Termopilami, bitwa pod Salaminą</w:t>
            </w:r>
          </w:p>
          <w:p>
            <w:pPr>
              <w:spacing w:after="0" w:line="240" w:lineRule="auto"/>
            </w:pPr>
            <w:r>
              <w:rPr>
                <w:rFonts w:ascii="Symbol" w:hAnsi="Symbol"/>
              </w:rPr>
              <w:t></w:t>
            </w:r>
            <w:r>
              <w:t xml:space="preserve"> postaci historyczne: Dariusz, Kserkses, Leonidas</w:t>
            </w:r>
          </w:p>
        </w:tc>
        <w:tc>
          <w:tcPr>
            <w:tcW w:w="2267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</w:tcBorders>
            <w:tmTcPr id="1790616736" protected="0"/>
          </w:tcPr>
          <w:p>
            <w:pPr>
              <w:pStyle w:val="para5"/>
              <w:spacing w:line="24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>
              <w:rPr>
                <w:rStyle w:val="char6"/>
                <w:rFonts w:ascii="Calibri" w:hAnsi="Calibri" w:cs="Calibri"/>
                <w:sz w:val="22"/>
                <w:szCs w:val="22"/>
              </w:rPr>
              <w:t xml:space="preserve">– </w:t>
            </w:r>
            <w:r>
              <w:rPr>
                <w:rStyle w:val="char5"/>
                <w:rFonts w:ascii="Calibri" w:hAnsi="Calibri" w:cs="Calibri"/>
                <w:sz w:val="22"/>
                <w:szCs w:val="22"/>
              </w:rPr>
              <w:t xml:space="preserve">przy pomocy nauczyciela posługuje się terminami: 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>danina</w:t>
            </w:r>
            <w:r>
              <w:rPr>
                <w:rFonts w:ascii="Calibri" w:hAnsi="Calibri" w:cs="Calibri"/>
                <w:iCs/>
                <w:sz w:val="22"/>
                <w:szCs w:val="22"/>
              </w:rPr>
              <w:t>,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sojusz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</w:r>
          </w:p>
          <w:p>
            <w:pPr>
              <w:spacing w:after="0" w:line="240" w:lineRule="auto"/>
            </w:pPr>
            <w:r/>
          </w:p>
        </w:tc>
        <w:tc>
          <w:tcPr>
            <w:tcW w:w="2125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</w:tcBorders>
            <w:tmTcPr id="1790616736" protected="0"/>
          </w:tcPr>
          <w:p>
            <w:pPr>
              <w:pStyle w:val="para5"/>
              <w:spacing w:line="24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>
              <w:rPr>
                <w:rStyle w:val="char6"/>
                <w:rFonts w:ascii="Calibri" w:hAnsi="Calibri" w:cs="Calibri"/>
                <w:sz w:val="22"/>
                <w:szCs w:val="22"/>
              </w:rPr>
              <w:t xml:space="preserve">– </w:t>
            </w:r>
            <w:r>
              <w:rPr>
                <w:rStyle w:val="char6"/>
                <w:rFonts w:ascii="Calibri" w:hAnsi="Calibri" w:cs="Calibri"/>
                <w:sz w:val="22"/>
                <w:szCs w:val="22"/>
              </w:rPr>
              <w:t xml:space="preserve">poprawnie </w:t>
            </w:r>
            <w:r>
              <w:rPr>
                <w:rStyle w:val="char5"/>
                <w:rFonts w:ascii="Calibri" w:hAnsi="Calibri" w:cs="Calibri"/>
                <w:sz w:val="22"/>
                <w:szCs w:val="22"/>
              </w:rPr>
              <w:t xml:space="preserve">posługuje się terminami: 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>danina</w:t>
            </w:r>
            <w:r>
              <w:rPr>
                <w:rFonts w:ascii="Calibri" w:hAnsi="Calibri" w:cs="Calibri"/>
                <w:iCs/>
                <w:sz w:val="22"/>
                <w:szCs w:val="22"/>
              </w:rPr>
              <w:t>,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sojusz</w:t>
            </w:r>
            <w:r>
              <w:rPr>
                <w:rFonts w:ascii="Calibri" w:hAnsi="Calibri" w:cs="Calibri"/>
                <w:iCs/>
                <w:sz w:val="22"/>
                <w:szCs w:val="22"/>
              </w:rPr>
              <w:t>,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hoplita</w:t>
            </w:r>
            <w:r>
              <w:rPr>
                <w:rFonts w:ascii="Calibri" w:hAnsi="Calibri" w:cs="Calibri"/>
                <w:iCs/>
                <w:sz w:val="22"/>
                <w:szCs w:val="22"/>
              </w:rPr>
              <w:t xml:space="preserve">, 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>falanga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</w:r>
          </w:p>
          <w:p>
            <w:pPr>
              <w:spacing w:after="0" w:line="240" w:lineRule="auto"/>
              <w:suppressAutoHyphens/>
              <w:hyphenationLines w:val="0"/>
              <w:widowControl w:val="0"/>
              <w:rPr>
                <w:lang w:eastAsia="pl-pl"/>
              </w:rPr>
            </w:pPr>
            <w:r>
              <w:rPr>
                <w:lang w:eastAsia="pl-pl"/>
              </w:rPr>
              <w:t>– wskazuje na mapie: Spartę, Persję</w:t>
            </w:r>
          </w:p>
          <w:p>
            <w:pPr>
              <w:spacing w:after="0" w:line="240" w:lineRule="auto"/>
              <w:suppressAutoHyphens/>
              <w:hyphenationLines w:val="0"/>
              <w:widowControl w:val="0"/>
            </w:pPr>
            <w:r>
              <w:rPr>
                <w:lang w:eastAsia="pl-pl"/>
              </w:rPr>
              <w:t>– wyjaśnia, kim byli Dariusz, Kserkses i Leonidas</w:t>
            </w:r>
            <w:r/>
          </w:p>
        </w:tc>
        <w:tc>
          <w:tcPr>
            <w:tcW w:w="2409" w:type="dxa"/>
            <w:gridSpan w:val="2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</w:tcBorders>
            <w:tmTcPr id="1790616736" protected="0"/>
          </w:tcPr>
          <w:p>
            <w:pPr>
              <w:spacing w:after="0" w:line="240" w:lineRule="auto"/>
              <w:suppressAutoHyphens/>
              <w:hyphenationLines w:val="0"/>
              <w:widowControl w:val="0"/>
              <w:rPr>
                <w:lang w:eastAsia="pl-pl"/>
              </w:rPr>
            </w:pPr>
            <w:r>
              <w:rPr>
                <w:lang w:eastAsia="pl-pl"/>
              </w:rPr>
              <w:t>– wyjaśnia przyczyny i opisuje przebieg wojen grecko-perskich</w:t>
            </w:r>
          </w:p>
          <w:p>
            <w:pPr>
              <w:spacing w:after="0" w:line="240" w:lineRule="auto"/>
              <w:suppressAutoHyphens/>
              <w:hyphenationLines w:val="0"/>
              <w:widowControl w:val="0"/>
              <w:rPr>
                <w:lang w:eastAsia="pl-pl"/>
              </w:rPr>
            </w:pPr>
            <w:r>
              <w:rPr>
                <w:lang w:eastAsia="pl-pl"/>
              </w:rPr>
              <w:t>– wskazuje na mapie: Maraton, Termopile, Salaminę</w:t>
            </w:r>
          </w:p>
          <w:p>
            <w:pPr>
              <w:spacing w:after="0" w:line="240" w:lineRule="auto"/>
              <w:suppressAutoHyphens/>
              <w:hyphenationLines w:val="0"/>
              <w:widowControl w:val="0"/>
            </w:pPr>
            <w:r>
              <w:rPr>
                <w:lang w:eastAsia="pl-pl"/>
              </w:rPr>
              <w:t>– zaznacza na osi czasu daty: 490 r. p.n.e., 480 r. p.n.e.</w:t>
            </w:r>
            <w:r/>
          </w:p>
        </w:tc>
        <w:tc>
          <w:tcPr>
            <w:tcW w:w="2125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</w:tcBorders>
            <w:tmTcPr id="1790616736" protected="0"/>
          </w:tcPr>
          <w:p>
            <w:pPr>
              <w:spacing w:after="0" w:line="240" w:lineRule="auto"/>
              <w:suppressAutoHyphens/>
              <w:hyphenationLines w:val="0"/>
              <w:widowControl w:val="0"/>
              <w:rPr>
                <w:lang w:eastAsia="pl-pl"/>
              </w:rPr>
            </w:pPr>
            <w:r>
              <w:rPr>
                <w:lang w:eastAsia="pl-pl"/>
              </w:rPr>
              <w:t xml:space="preserve">– opisuje, w jaki sposób walczyli starożytni Grecy </w:t>
            </w:r>
          </w:p>
          <w:p>
            <w:pPr>
              <w:spacing w:after="0" w:line="240" w:lineRule="auto"/>
              <w:suppressAutoHyphens/>
              <w:hyphenationLines w:val="0"/>
              <w:widowControl w:val="0"/>
              <w:rPr>
                <w:lang w:eastAsia="pl-pl"/>
              </w:rPr>
            </w:pPr>
            <w:r>
              <w:rPr>
                <w:lang w:eastAsia="pl-pl"/>
              </w:rPr>
              <w:t>– wyjaśnia genezę biegów maratońskich</w:t>
            </w:r>
          </w:p>
          <w:p>
            <w:pPr>
              <w:spacing w:after="0" w:line="240" w:lineRule="auto"/>
              <w:suppressAutoHyphens/>
              <w:hyphenationLines w:val="0"/>
              <w:widowControl w:val="0"/>
            </w:pPr>
            <w:r/>
          </w:p>
        </w:tc>
        <w:tc>
          <w:tcPr>
            <w:tcW w:w="2125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  <w:suppressAutoHyphens/>
              <w:hyphenationLines w:val="0"/>
              <w:widowControl w:val="0"/>
              <w:rPr>
                <w:lang w:eastAsia="pl-pl"/>
              </w:rPr>
            </w:pPr>
            <w:r>
              <w:rPr>
                <w:lang w:eastAsia="pl-pl"/>
              </w:rPr>
              <w:t>– opisuje przebieg bitwy pod Termopilami i ocenia postać króla Leonidasa</w:t>
            </w:r>
          </w:p>
          <w:p>
            <w:pPr>
              <w:spacing w:after="0" w:line="240" w:lineRule="auto"/>
            </w:pPr>
            <w:r/>
          </w:p>
        </w:tc>
      </w:tr>
      <w:tr>
        <w:trPr>
          <w:tblHeader w:val="0"/>
          <w:cantSplit w:val="0"/>
          <w:trHeight w:val="1550" w:hRule="atLeast"/>
        </w:trPr>
        <w:tc>
          <w:tcPr>
            <w:tcW w:w="1592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  <w:rPr>
                <w:lang w:eastAsia="pl-pl"/>
              </w:rPr>
            </w:pPr>
            <w:r>
              <w:t>3. Bogowie i mity</w:t>
            </w:r>
            <w:r>
              <w:rPr>
                <w:lang w:eastAsia="pl-pl"/>
              </w:rPr>
            </w:r>
          </w:p>
        </w:tc>
        <w:tc>
          <w:tcPr>
            <w:tcW w:w="2158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</w:pPr>
            <w:r>
              <w:rPr>
                <w:rFonts w:ascii="Symbol" w:hAnsi="Symbol"/>
              </w:rPr>
              <w:t></w:t>
            </w:r>
            <w:r>
              <w:t xml:space="preserve"> wierzenia starożytnych Greków</w:t>
            </w:r>
          </w:p>
          <w:p>
            <w:pPr>
              <w:spacing w:after="0" w:line="240" w:lineRule="auto"/>
            </w:pPr>
            <w:r>
              <w:rPr>
                <w:rFonts w:ascii="Symbol" w:hAnsi="Symbol"/>
              </w:rPr>
              <w:t></w:t>
            </w:r>
            <w:r>
              <w:t xml:space="preserve"> mity greckie</w:t>
            </w:r>
          </w:p>
          <w:p>
            <w:pPr>
              <w:spacing w:after="0" w:line="240" w:lineRule="auto"/>
              <w:rPr>
                <w:lang w:val="es-ES_tradnl"/>
              </w:rPr>
            </w:pPr>
            <w:r>
              <w:rPr>
                <w:rFonts w:ascii="Symbol" w:hAnsi="Symbol"/>
                <w:lang w:val="es-ES_tradnl"/>
              </w:rPr>
              <w:t></w:t>
            </w:r>
            <w:r>
              <w:rPr>
                <w:lang w:val="es-ES_tradnl"/>
              </w:rPr>
              <w:t xml:space="preserve"> najważniejsi greccy bogowie: Zeus, Hera, Posejdon, Afrodyta, Atena, Hades, Hefajstos, Ares, Apollo, Hermes</w:t>
            </w:r>
          </w:p>
          <w:p>
            <w:pPr>
              <w:spacing w:after="0" w:line="240" w:lineRule="auto"/>
              <w:rPr>
                <w:i/>
                <w:iCs/>
              </w:rPr>
            </w:pPr>
            <w:r>
              <w:rPr>
                <w:rFonts w:ascii="Symbol" w:hAnsi="Symbol"/>
              </w:rPr>
              <w:t></w:t>
            </w:r>
            <w:r>
              <w:t xml:space="preserve"> Homer i jego dzieła – </w:t>
            </w:r>
            <w:r>
              <w:rPr>
                <w:i/>
              </w:rPr>
              <w:t>Iliada</w:t>
            </w:r>
            <w:r>
              <w:t xml:space="preserve"> i </w:t>
            </w:r>
            <w:r>
              <w:rPr>
                <w:i/>
              </w:rPr>
              <w:t>Odyseja</w:t>
            </w:r>
            <w:r>
              <w:rPr>
                <w:i/>
                <w:iCs/>
              </w:rPr>
            </w:r>
          </w:p>
          <w:p>
            <w:pPr>
              <w:spacing w:after="0" w:line="240" w:lineRule="auto"/>
              <w:rPr>
                <w:lang w:eastAsia="pl-pl"/>
              </w:rPr>
            </w:pPr>
            <w:r>
              <w:rPr>
                <w:rFonts w:ascii="Symbol" w:hAnsi="Symbol"/>
                <w:lang w:val="en-us"/>
              </w:rPr>
              <w:t></w:t>
            </w:r>
            <w:r>
              <w:t xml:space="preserve"> terminy: </w:t>
            </w:r>
            <w:r>
              <w:rPr>
                <w:i/>
                <w:iCs/>
              </w:rPr>
              <w:t>Olimp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mity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heros</w:t>
            </w:r>
            <w:r>
              <w:rPr>
                <w:iCs/>
              </w:rPr>
              <w:t xml:space="preserve">, </w:t>
            </w:r>
            <w:r>
              <w:rPr>
                <w:i/>
                <w:iCs/>
              </w:rPr>
              <w:t>Partenon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Herakles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Achilles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Odyseusz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wojna trojańska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koń trojański</w:t>
            </w:r>
            <w:r>
              <w:t xml:space="preserve"> </w:t>
            </w:r>
            <w:r>
              <w:rPr>
                <w:lang w:eastAsia="pl-pl"/>
              </w:rPr>
            </w:r>
          </w:p>
          <w:p>
            <w:pPr>
              <w:spacing w:after="0" w:line="240" w:lineRule="auto"/>
              <w:rPr>
                <w:lang w:eastAsia="pl-pl"/>
              </w:rPr>
            </w:pPr>
            <w:r>
              <w:rPr>
                <w:rFonts w:ascii="Symbol" w:hAnsi="Symbol"/>
                <w:lang w:val="en-us"/>
              </w:rPr>
              <w:t></w:t>
            </w:r>
            <w:r>
              <w:rPr>
                <w:lang w:val="en-us"/>
              </w:rPr>
              <w:t xml:space="preserve"> postać historyczna: Homer</w:t>
            </w:r>
            <w:r>
              <w:rPr>
                <w:lang w:eastAsia="pl-pl"/>
              </w:rPr>
            </w:r>
          </w:p>
        </w:tc>
        <w:tc>
          <w:tcPr>
            <w:tcW w:w="2267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</w:tcBorders>
            <w:tmTcPr id="1790616736" protected="0"/>
          </w:tcPr>
          <w:p>
            <w:pPr>
              <w:spacing w:after="0" w:line="240" w:lineRule="auto"/>
              <w:rPr>
                <w:i/>
                <w:iCs/>
              </w:rPr>
            </w:pPr>
            <w:r>
              <w:rPr>
                <w:rStyle w:val="char6"/>
                <w:sz w:val="22"/>
                <w:szCs w:val="22"/>
              </w:rPr>
              <w:t xml:space="preserve">– </w:t>
            </w:r>
            <w:r>
              <w:rPr>
                <w:rStyle w:val="char5"/>
                <w:sz w:val="22"/>
                <w:szCs w:val="22"/>
              </w:rPr>
              <w:t>przy pomocy nauczyciela posługuje się terminami:</w:t>
            </w:r>
            <w:r>
              <w:t xml:space="preserve"> </w:t>
            </w:r>
            <w:r>
              <w:rPr>
                <w:i/>
                <w:iCs/>
              </w:rPr>
              <w:t>mity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heros</w:t>
            </w:r>
            <w:r>
              <w:rPr>
                <w:i/>
                <w:iCs/>
              </w:rPr>
            </w:r>
          </w:p>
          <w:p>
            <w:pPr>
              <w:spacing w:after="0" w:line="240" w:lineRule="auto"/>
            </w:pPr>
            <w:r>
              <w:t>– przy pomocy nauczyciela charakteryzuje najważniejszych bogów greckich</w:t>
            </w:r>
          </w:p>
        </w:tc>
        <w:tc>
          <w:tcPr>
            <w:tcW w:w="2125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</w:tcBorders>
            <w:tmTcPr id="1790616736" protected="0"/>
          </w:tcPr>
          <w:p>
            <w:pPr>
              <w:spacing w:after="0" w:line="240" w:lineRule="auto"/>
            </w:pPr>
            <w:r>
              <w:rPr>
                <w:rStyle w:val="char6"/>
                <w:sz w:val="22"/>
                <w:szCs w:val="22"/>
              </w:rPr>
              <w:t xml:space="preserve">– </w:t>
            </w:r>
            <w:r>
              <w:rPr>
                <w:rStyle w:val="char6"/>
                <w:sz w:val="22"/>
                <w:szCs w:val="22"/>
              </w:rPr>
              <w:t xml:space="preserve">poprawnie </w:t>
            </w:r>
            <w:r>
              <w:rPr>
                <w:rStyle w:val="char5"/>
                <w:sz w:val="22"/>
                <w:szCs w:val="22"/>
              </w:rPr>
              <w:t xml:space="preserve">posługuje się terminami: </w:t>
            </w:r>
            <w:r>
              <w:rPr>
                <w:i/>
                <w:iCs/>
              </w:rPr>
              <w:t>Olimp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mity</w:t>
            </w:r>
            <w:r>
              <w:rPr>
                <w:iCs/>
              </w:rPr>
              <w:t xml:space="preserve">, </w:t>
            </w:r>
            <w:r>
              <w:rPr>
                <w:i/>
                <w:iCs/>
              </w:rPr>
              <w:t>heros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Partenon</w:t>
            </w:r>
            <w:r>
              <w:rPr>
                <w:iCs/>
              </w:rPr>
              <w:t xml:space="preserve">, </w:t>
            </w:r>
            <w:r>
              <w:rPr>
                <w:i/>
                <w:iCs/>
              </w:rPr>
              <w:t>Herakles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Achilles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Odyseusz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koń trojański</w:t>
            </w:r>
            <w:r>
              <w:t xml:space="preserve"> </w:t>
            </w:r>
          </w:p>
          <w:p>
            <w:pPr>
              <w:spacing w:after="0" w:line="240" w:lineRule="auto"/>
            </w:pPr>
            <w:r>
              <w:t>– przedstawia wierzenia starożytnych Greków</w:t>
            </w:r>
          </w:p>
          <w:p>
            <w:pPr>
              <w:spacing w:after="0" w:line="240" w:lineRule="auto"/>
              <w:rPr>
                <w:lang w:eastAsia="pl-pl"/>
              </w:rPr>
            </w:pPr>
            <w:r>
              <w:t xml:space="preserve">– </w:t>
            </w:r>
            <w:r>
              <w:rPr>
                <w:lang w:eastAsia="pl-pl"/>
              </w:rPr>
              <w:t>wskazuje na mapie:</w:t>
            </w:r>
            <w:r>
              <w:rPr>
                <w:lang w:eastAsia="pl-pl"/>
              </w:rPr>
              <w:t xml:space="preserve"> górę Olimp, Troję</w:t>
            </w:r>
            <w:r>
              <w:rPr>
                <w:lang w:eastAsia="pl-pl"/>
              </w:rPr>
            </w:r>
          </w:p>
          <w:p>
            <w:pPr>
              <w:spacing w:after="0" w:line="240" w:lineRule="auto"/>
            </w:pPr>
            <w:r>
              <w:rPr>
                <w:lang w:eastAsia="pl-pl"/>
              </w:rPr>
              <w:t>– wyjaśnia, kim był Homer</w:t>
            </w:r>
            <w:r/>
          </w:p>
          <w:p>
            <w:pPr>
              <w:spacing w:after="0" w:line="240" w:lineRule="auto"/>
            </w:pPr>
            <w:r/>
          </w:p>
        </w:tc>
        <w:tc>
          <w:tcPr>
            <w:tcW w:w="2409" w:type="dxa"/>
            <w:gridSpan w:val="2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</w:pPr>
            <w:r>
              <w:t>– charakteryzuje najważniejszych bogów greckich: opisuje ich atrybuty i dziedziny życia, którym patronowali</w:t>
            </w:r>
          </w:p>
          <w:p>
            <w:pPr>
              <w:spacing w:after="0" w:line="240" w:lineRule="auto"/>
              <w:suppressAutoHyphens/>
              <w:hyphenationLines w:val="0"/>
              <w:widowControl w:val="0"/>
              <w:rPr>
                <w:lang w:eastAsia="pl-pl"/>
              </w:rPr>
            </w:pPr>
            <w:r>
              <w:rPr>
                <w:lang w:eastAsia="pl-pl"/>
              </w:rPr>
              <w:t xml:space="preserve">– omawia różne mity greckie </w:t>
            </w:r>
          </w:p>
          <w:p>
            <w:pPr>
              <w:spacing w:after="0" w:line="240" w:lineRule="auto"/>
              <w:rPr>
                <w:lang w:eastAsia="pl-pl"/>
              </w:rPr>
            </w:pPr>
            <w:r>
              <w:t xml:space="preserve">– </w:t>
            </w:r>
            <w:r>
              <w:rPr>
                <w:lang w:eastAsia="pl-pl"/>
              </w:rPr>
              <w:t>przedstawia</w:t>
            </w:r>
            <w:r>
              <w:rPr>
                <w:lang w:eastAsia="pl-pl"/>
              </w:rPr>
              <w:t xml:space="preserve"> treść </w:t>
            </w:r>
            <w:r>
              <w:rPr>
                <w:i/>
                <w:lang w:eastAsia="pl-pl"/>
              </w:rPr>
              <w:t>Iliady</w:t>
            </w:r>
            <w:r>
              <w:rPr>
                <w:lang w:eastAsia="pl-pl"/>
              </w:rPr>
              <w:t xml:space="preserve"> i</w:t>
            </w:r>
            <w:r>
              <w:rPr>
                <w:lang w:eastAsia="pl-pl"/>
              </w:rPr>
              <w:t> </w:t>
            </w:r>
            <w:r>
              <w:rPr>
                <w:i/>
                <w:lang w:eastAsia="pl-pl"/>
              </w:rPr>
              <w:t>Odysei</w:t>
            </w:r>
            <w:r>
              <w:rPr>
                <w:lang w:eastAsia="pl-pl"/>
              </w:rPr>
            </w:r>
          </w:p>
          <w:p>
            <w:pPr>
              <w:spacing w:after="0" w:line="240" w:lineRule="auto"/>
            </w:pPr>
            <w:r>
              <w:t xml:space="preserve">– wyjaśnia współczesne rozumienie wyrażenia: </w:t>
            </w:r>
            <w:r>
              <w:rPr>
                <w:i/>
              </w:rPr>
              <w:t>koń trojański</w:t>
            </w:r>
            <w:r/>
          </w:p>
        </w:tc>
        <w:tc>
          <w:tcPr>
            <w:tcW w:w="2125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</w:pPr>
            <w:r>
              <w:t>– opisuje wybrane miejsca kultu starożytnych Greków</w:t>
            </w:r>
          </w:p>
          <w:p>
            <w:pPr>
              <w:spacing w:after="0" w:line="240" w:lineRule="auto"/>
              <w:suppressAutoHyphens/>
              <w:hyphenationLines w:val="0"/>
              <w:widowControl w:val="0"/>
            </w:pPr>
            <w:r>
              <w:t>– omawia znaczenie wyroczni w życiu starożytnych Greków</w:t>
            </w:r>
          </w:p>
        </w:tc>
        <w:tc>
          <w:tcPr>
            <w:tcW w:w="2125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  <w:suppressAutoHyphens/>
              <w:hyphenationLines w:val="0"/>
              <w:widowControl w:val="0"/>
              <w:rPr>
                <w:lang w:eastAsia="pl-pl"/>
              </w:rPr>
            </w:pPr>
            <w:r>
              <w:t xml:space="preserve">– </w:t>
            </w:r>
            <w:r>
              <w:rPr>
                <w:lang w:eastAsia="pl-pl"/>
              </w:rPr>
              <w:t xml:space="preserve">wyjaśnia nawiązujące do mitologii związki frazeologiczne (frazeologizmy mitologiczne): </w:t>
            </w:r>
            <w:r>
              <w:rPr>
                <w:i/>
                <w:iCs/>
              </w:rPr>
              <w:t>objęcia Morfeusza</w:t>
            </w:r>
            <w:r>
              <w:rPr>
                <w:iCs/>
              </w:rPr>
              <w:t>,</w:t>
            </w:r>
            <w:r>
              <w:t xml:space="preserve"> </w:t>
            </w:r>
            <w:r>
              <w:rPr>
                <w:i/>
                <w:iCs/>
              </w:rPr>
              <w:t>stajnia Augiasza</w:t>
            </w:r>
            <w:r>
              <w:t xml:space="preserve">, </w:t>
            </w:r>
            <w:r>
              <w:rPr>
                <w:i/>
                <w:iCs/>
              </w:rPr>
              <w:t>syzyfowa praca</w:t>
            </w:r>
            <w:r>
              <w:t xml:space="preserve">, </w:t>
            </w:r>
            <w:r>
              <w:rPr>
                <w:i/>
                <w:iCs/>
              </w:rPr>
              <w:t>męki Tantala</w:t>
            </w:r>
            <w:r>
              <w:t xml:space="preserve">, </w:t>
            </w:r>
            <w:r>
              <w:rPr>
                <w:i/>
                <w:iCs/>
              </w:rPr>
              <w:t>nić Ariadny</w:t>
            </w:r>
            <w:r>
              <w:rPr>
                <w:lang w:eastAsia="pl-pl"/>
              </w:rPr>
            </w:r>
          </w:p>
          <w:p>
            <w:pPr>
              <w:spacing w:after="0" w:line="240" w:lineRule="auto"/>
              <w:suppressAutoHyphens/>
              <w:hyphenationLines w:val="0"/>
              <w:widowControl w:val="0"/>
              <w:rPr>
                <w:lang w:eastAsia="pl-pl"/>
              </w:rPr>
            </w:pPr>
            <w:r>
              <w:rPr>
                <w:lang w:eastAsia="pl-pl"/>
              </w:rPr>
              <w:t>– opisuje archeologiczne poszukiwania mitycznej Troi</w:t>
            </w:r>
          </w:p>
          <w:p>
            <w:pPr>
              <w:spacing w:after="0" w:line="240" w:lineRule="auto"/>
              <w:suppressAutoHyphens/>
              <w:hyphenationLines w:val="0"/>
              <w:widowControl w:val="0"/>
            </w:pPr>
            <w:r/>
          </w:p>
        </w:tc>
      </w:tr>
      <w:tr>
        <w:trPr>
          <w:tblHeader w:val="0"/>
          <w:cantSplit w:val="0"/>
          <w:trHeight w:val="1800" w:hRule="atLeast"/>
        </w:trPr>
        <w:tc>
          <w:tcPr>
            <w:tcW w:w="1592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  <w:rPr>
                <w:lang w:eastAsia="pl-pl"/>
              </w:rPr>
            </w:pPr>
            <w:r>
              <w:t>4. Kultura starożytnej Grecji</w:t>
            </w:r>
            <w:r>
              <w:rPr>
                <w:lang w:eastAsia="pl-pl"/>
              </w:rPr>
            </w:r>
          </w:p>
        </w:tc>
        <w:tc>
          <w:tcPr>
            <w:tcW w:w="2158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pStyle w:val="para8"/>
              <w:rPr>
                <w:rFonts w:cs="Calibri"/>
                <w:color w:val="auto"/>
                <w:sz w:val="22"/>
                <w:szCs w:val="22"/>
              </w:rPr>
            </w:pPr>
            <w:r>
              <w:rPr>
                <w:rFonts w:ascii="Symbol" w:hAnsi="Symbol" w:cs="Calibri"/>
                <w:color w:val="auto"/>
                <w:sz w:val="22"/>
                <w:szCs w:val="22"/>
              </w:rPr>
              <w:t></w:t>
            </w:r>
            <w:r>
              <w:rPr>
                <w:rFonts w:cs="Calibri"/>
                <w:color w:val="auto"/>
                <w:sz w:val="22"/>
                <w:szCs w:val="22"/>
              </w:rPr>
              <w:t xml:space="preserve"> wspólne elementy w kulturze greckich polis</w:t>
            </w:r>
          </w:p>
          <w:p>
            <w:pPr>
              <w:pStyle w:val="para8"/>
              <w:rPr>
                <w:rFonts w:cs="Calibri"/>
                <w:color w:val="auto"/>
                <w:sz w:val="22"/>
                <w:szCs w:val="22"/>
              </w:rPr>
            </w:pPr>
            <w:r>
              <w:rPr>
                <w:rFonts w:ascii="Symbol" w:hAnsi="Symbol" w:cs="Calibri"/>
                <w:color w:val="auto"/>
                <w:sz w:val="22"/>
                <w:szCs w:val="22"/>
              </w:rPr>
              <w:t></w:t>
            </w:r>
            <w:r>
              <w:rPr>
                <w:rFonts w:cs="Calibri"/>
                <w:color w:val="auto"/>
                <w:sz w:val="22"/>
                <w:szCs w:val="22"/>
              </w:rPr>
              <w:t xml:space="preserve"> najważniejsze dokonania sztuki greckiej</w:t>
            </w:r>
          </w:p>
          <w:p>
            <w:pPr>
              <w:pStyle w:val="para8"/>
              <w:rPr>
                <w:rFonts w:cs="Calibri"/>
                <w:color w:val="auto"/>
                <w:sz w:val="22"/>
                <w:szCs w:val="22"/>
              </w:rPr>
            </w:pPr>
            <w:r>
              <w:rPr>
                <w:rFonts w:ascii="Symbol" w:hAnsi="Symbol" w:cs="Calibri"/>
                <w:color w:val="auto"/>
                <w:sz w:val="22"/>
                <w:szCs w:val="22"/>
              </w:rPr>
              <w:t></w:t>
            </w:r>
            <w:r>
              <w:rPr>
                <w:rFonts w:cs="Calibri"/>
                <w:color w:val="auto"/>
                <w:sz w:val="22"/>
                <w:szCs w:val="22"/>
              </w:rPr>
              <w:t xml:space="preserve"> narodziny teatru greckiego</w:t>
            </w:r>
          </w:p>
          <w:p>
            <w:pPr>
              <w:pStyle w:val="para8"/>
              <w:rPr>
                <w:rFonts w:cs="Calibri"/>
                <w:color w:val="auto"/>
                <w:sz w:val="22"/>
                <w:szCs w:val="22"/>
              </w:rPr>
            </w:pPr>
            <w:r>
              <w:rPr>
                <w:rFonts w:ascii="Symbol" w:hAnsi="Symbol" w:cs="Calibri"/>
                <w:color w:val="auto"/>
                <w:sz w:val="22"/>
                <w:szCs w:val="22"/>
              </w:rPr>
              <w:t></w:t>
            </w:r>
            <w:r>
              <w:rPr>
                <w:rFonts w:cs="Calibri"/>
                <w:color w:val="auto"/>
                <w:sz w:val="22"/>
                <w:szCs w:val="22"/>
              </w:rPr>
              <w:t xml:space="preserve"> znaczenie filozofii w starożytnej Grecji i najwybitniejsi filozofowie</w:t>
            </w:r>
          </w:p>
          <w:p>
            <w:pPr>
              <w:pStyle w:val="para8"/>
              <w:rPr>
                <w:rFonts w:cs="Calibri"/>
                <w:color w:val="auto"/>
                <w:sz w:val="22"/>
                <w:szCs w:val="22"/>
              </w:rPr>
            </w:pPr>
            <w:r>
              <w:rPr>
                <w:rFonts w:ascii="Symbol" w:hAnsi="Symbol" w:cs="Calibri"/>
                <w:color w:val="auto"/>
                <w:sz w:val="22"/>
                <w:szCs w:val="22"/>
              </w:rPr>
              <w:t></w:t>
            </w:r>
            <w:r>
              <w:rPr>
                <w:rFonts w:cs="Calibri"/>
                <w:color w:val="auto"/>
                <w:sz w:val="22"/>
                <w:szCs w:val="22"/>
              </w:rPr>
              <w:t xml:space="preserve"> grecka matematyka i medycyna </w:t>
            </w:r>
          </w:p>
          <w:p>
            <w:pPr>
              <w:pStyle w:val="para8"/>
              <w:rPr>
                <w:rFonts w:cs="Calibri"/>
                <w:color w:val="auto"/>
                <w:sz w:val="22"/>
                <w:szCs w:val="22"/>
              </w:rPr>
            </w:pPr>
            <w:r>
              <w:rPr>
                <w:rFonts w:ascii="Symbol" w:hAnsi="Symbol" w:cs="Calibri"/>
                <w:color w:val="auto"/>
                <w:sz w:val="22"/>
                <w:szCs w:val="22"/>
              </w:rPr>
              <w:t></w:t>
            </w:r>
            <w:r>
              <w:rPr>
                <w:rFonts w:cs="Calibri"/>
                <w:color w:val="auto"/>
                <w:sz w:val="22"/>
                <w:szCs w:val="22"/>
              </w:rPr>
              <w:t xml:space="preserve"> rola sportu w życiu starożytnych Greków</w:t>
            </w:r>
          </w:p>
          <w:p>
            <w:pPr>
              <w:pStyle w:val="para8"/>
              <w:rPr>
                <w:rFonts w:cs="Calibri"/>
                <w:color w:val="auto"/>
                <w:sz w:val="22"/>
                <w:szCs w:val="22"/>
              </w:rPr>
            </w:pPr>
            <w:r>
              <w:rPr>
                <w:rFonts w:ascii="Symbol" w:hAnsi="Symbol" w:cs="Calibri"/>
                <w:sz w:val="22"/>
                <w:szCs w:val="22"/>
              </w:rPr>
              <w:t></w:t>
            </w:r>
            <w:r>
              <w:rPr>
                <w:rFonts w:cs="Calibri"/>
                <w:sz w:val="22"/>
                <w:szCs w:val="22"/>
              </w:rPr>
              <w:t xml:space="preserve"> terminy: </w:t>
            </w:r>
            <w:r>
              <w:rPr>
                <w:rFonts w:cs="Calibri"/>
                <w:i/>
                <w:color w:val="auto"/>
                <w:sz w:val="22"/>
                <w:szCs w:val="22"/>
              </w:rPr>
              <w:t>Wielkie Dionizje</w:t>
            </w:r>
            <w:r>
              <w:rPr>
                <w:rFonts w:cs="Calibri"/>
                <w:color w:val="auto"/>
                <w:sz w:val="22"/>
                <w:szCs w:val="22"/>
              </w:rPr>
              <w:t>,</w:t>
            </w:r>
            <w:r>
              <w:rPr>
                <w:rFonts w:cs="Calibri"/>
                <w:i/>
                <w:color w:val="auto"/>
                <w:sz w:val="22"/>
                <w:szCs w:val="22"/>
              </w:rPr>
              <w:t xml:space="preserve"> </w:t>
            </w:r>
            <w:r>
              <w:rPr>
                <w:rFonts w:cs="Calibri"/>
                <w:i/>
                <w:iCs/>
                <w:sz w:val="22"/>
                <w:szCs w:val="22"/>
              </w:rPr>
              <w:t>amfiteatr</w:t>
            </w:r>
            <w:r>
              <w:rPr>
                <w:rFonts w:cs="Calibri"/>
                <w:iCs/>
                <w:sz w:val="22"/>
                <w:szCs w:val="22"/>
              </w:rPr>
              <w:t>,</w:t>
            </w:r>
            <w:r>
              <w:rPr>
                <w:rFonts w:cs="Calibri"/>
                <w:i/>
                <w:iCs/>
                <w:sz w:val="22"/>
                <w:szCs w:val="22"/>
              </w:rPr>
              <w:t xml:space="preserve"> tragedia</w:t>
            </w:r>
            <w:r>
              <w:rPr>
                <w:rFonts w:cs="Calibri"/>
                <w:iCs/>
                <w:sz w:val="22"/>
                <w:szCs w:val="22"/>
              </w:rPr>
              <w:t>,</w:t>
            </w:r>
            <w:r>
              <w:rPr>
                <w:rFonts w:cs="Calibri"/>
                <w:i/>
                <w:iCs/>
                <w:sz w:val="22"/>
                <w:szCs w:val="22"/>
              </w:rPr>
              <w:t xml:space="preserve"> komedia</w:t>
            </w:r>
            <w:r>
              <w:rPr>
                <w:rFonts w:cs="Calibri"/>
                <w:iCs/>
                <w:sz w:val="22"/>
                <w:szCs w:val="22"/>
              </w:rPr>
              <w:t>,</w:t>
            </w:r>
            <w:r>
              <w:rPr>
                <w:rFonts w:cs="Calibri"/>
                <w:i/>
                <w:iCs/>
                <w:sz w:val="22"/>
                <w:szCs w:val="22"/>
              </w:rPr>
              <w:t xml:space="preserve"> filozofia</w:t>
            </w:r>
            <w:r>
              <w:rPr>
                <w:rFonts w:cs="Calibri"/>
                <w:iCs/>
                <w:sz w:val="22"/>
                <w:szCs w:val="22"/>
              </w:rPr>
              <w:t>,</w:t>
            </w:r>
            <w:r>
              <w:rPr>
                <w:rFonts w:cs="Calibri"/>
                <w:i/>
                <w:iCs/>
                <w:sz w:val="22"/>
                <w:szCs w:val="22"/>
              </w:rPr>
              <w:t xml:space="preserve"> igrzyska</w:t>
            </w:r>
            <w:r>
              <w:rPr>
                <w:rFonts w:cs="Calibri"/>
                <w:iCs/>
                <w:sz w:val="22"/>
                <w:szCs w:val="22"/>
              </w:rPr>
              <w:t>,</w:t>
            </w:r>
            <w:r>
              <w:rPr>
                <w:rFonts w:cs="Calibri"/>
                <w:i/>
                <w:iCs/>
                <w:sz w:val="22"/>
                <w:szCs w:val="22"/>
              </w:rPr>
              <w:t xml:space="preserve"> olimpiada</w:t>
            </w:r>
            <w:r>
              <w:rPr>
                <w:rFonts w:cs="Calibri"/>
                <w:iCs/>
                <w:sz w:val="22"/>
                <w:szCs w:val="22"/>
              </w:rPr>
              <w:t>,</w:t>
            </w:r>
            <w:r>
              <w:rPr>
                <w:rFonts w:cs="Calibri"/>
                <w:i/>
                <w:iCs/>
                <w:sz w:val="22"/>
                <w:szCs w:val="22"/>
              </w:rPr>
              <w:t xml:space="preserve"> Olimpia</w:t>
            </w:r>
            <w:r>
              <w:rPr>
                <w:rFonts w:cs="Calibri"/>
                <w:iCs/>
                <w:sz w:val="22"/>
                <w:szCs w:val="22"/>
              </w:rPr>
              <w:t>,</w:t>
            </w:r>
            <w:r>
              <w:rPr>
                <w:rFonts w:cs="Calibri"/>
                <w:i/>
                <w:iCs/>
                <w:sz w:val="22"/>
                <w:szCs w:val="22"/>
              </w:rPr>
              <w:t xml:space="preserve"> stadion</w:t>
            </w:r>
            <w:r>
              <w:rPr>
                <w:rFonts w:cs="Calibri"/>
                <w:iCs/>
                <w:sz w:val="22"/>
                <w:szCs w:val="22"/>
              </w:rPr>
              <w:t>,</w:t>
            </w:r>
            <w:r>
              <w:rPr>
                <w:rFonts w:cs="Calibri"/>
                <w:i/>
                <w:iCs/>
                <w:sz w:val="22"/>
                <w:szCs w:val="22"/>
              </w:rPr>
              <w:t xml:space="preserve"> pięciobój olimpijski</w:t>
            </w:r>
            <w:r>
              <w:rPr>
                <w:rFonts w:cs="Calibri"/>
                <w:color w:val="auto"/>
                <w:sz w:val="22"/>
                <w:szCs w:val="22"/>
              </w:rPr>
            </w:r>
          </w:p>
          <w:p>
            <w:pPr>
              <w:pStyle w:val="para8"/>
              <w:rPr>
                <w:rFonts w:cs="Calibri"/>
                <w:color w:val="auto"/>
                <w:sz w:val="22"/>
                <w:szCs w:val="22"/>
              </w:rPr>
            </w:pPr>
            <w:r>
              <w:rPr>
                <w:rFonts w:ascii="Symbol" w:hAnsi="Symbol" w:cs="Calibri"/>
                <w:iCs/>
                <w:color w:val="auto"/>
                <w:sz w:val="22"/>
                <w:szCs w:val="22"/>
              </w:rPr>
              <w:t></w:t>
            </w:r>
            <w:r>
              <w:rPr>
                <w:rFonts w:cs="Calibri"/>
                <w:iCs/>
                <w:color w:val="auto"/>
                <w:sz w:val="22"/>
                <w:szCs w:val="22"/>
              </w:rPr>
              <w:t xml:space="preserve"> postaci historyczne:</w:t>
            </w:r>
            <w:r>
              <w:rPr>
                <w:rFonts w:cs="Calibri"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cs="Calibri"/>
                <w:iCs/>
                <w:sz w:val="22"/>
                <w:szCs w:val="22"/>
              </w:rPr>
              <w:t>Fidiasz, Myron, Ajschylos, Sofokles, Eurypides, Arystofanes, Sokrates, Platon, Arystoteles, Hipokrates, Pitagoras, Tales z Miletu</w:t>
            </w:r>
            <w:r>
              <w:rPr>
                <w:rFonts w:cs="Calibri"/>
                <w:color w:val="auto"/>
                <w:sz w:val="22"/>
                <w:szCs w:val="22"/>
              </w:rPr>
            </w:r>
          </w:p>
        </w:tc>
        <w:tc>
          <w:tcPr>
            <w:tcW w:w="2267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</w:tcBorders>
            <w:tmTcPr id="1790616736" protected="0"/>
          </w:tcPr>
          <w:p>
            <w:pPr>
              <w:pStyle w:val="para5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>
              <w:rPr>
                <w:rStyle w:val="char6"/>
                <w:rFonts w:ascii="Calibri" w:hAnsi="Calibri" w:cs="Calibri"/>
                <w:sz w:val="22"/>
                <w:szCs w:val="22"/>
              </w:rPr>
              <w:t xml:space="preserve">– </w:t>
            </w:r>
            <w:r>
              <w:rPr>
                <w:rStyle w:val="char5"/>
                <w:rFonts w:ascii="Calibri" w:hAnsi="Calibri" w:cs="Calibri"/>
                <w:sz w:val="22"/>
                <w:szCs w:val="22"/>
              </w:rPr>
              <w:t xml:space="preserve">przy pomocy nauczyciela posługuje się terminami: 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>amfiteatr</w:t>
            </w:r>
            <w:r>
              <w:rPr>
                <w:rFonts w:ascii="Calibri" w:hAnsi="Calibri" w:cs="Calibri"/>
                <w:iCs/>
                <w:sz w:val="22"/>
                <w:szCs w:val="22"/>
              </w:rPr>
              <w:t>,</w:t>
            </w:r>
            <w:r>
              <w:rPr>
                <w:rFonts w:ascii="Calibri" w:hAnsi="Calibri" w:cs="Calibri"/>
                <w:iCs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>igrzyska</w:t>
            </w:r>
            <w:r>
              <w:rPr>
                <w:rFonts w:ascii="Calibri" w:hAnsi="Calibri" w:cs="Calibri"/>
                <w:iCs/>
                <w:sz w:val="22"/>
                <w:szCs w:val="22"/>
              </w:rPr>
              <w:t xml:space="preserve">, 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>olimpiada</w:t>
            </w:r>
            <w:r>
              <w:rPr>
                <w:rFonts w:ascii="Calibri" w:hAnsi="Calibri" w:cs="Calibri"/>
                <w:iCs/>
                <w:sz w:val="22"/>
                <w:szCs w:val="22"/>
              </w:rPr>
              <w:t xml:space="preserve">, 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>stadion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</w:r>
          </w:p>
          <w:p>
            <w:pPr>
              <w:pStyle w:val="para9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– opisuje rolę sportu w codziennym życiu</w:t>
            </w:r>
          </w:p>
          <w:p>
            <w:pPr/>
            <w:r>
              <w:t>– przy pomocy nauczyciela opisuje, jak narodził się teatr grecki i jakie było jego znaczenie dla Hellenów</w:t>
            </w:r>
          </w:p>
          <w:p>
            <w:pPr>
              <w:spacing w:after="0" w:line="240" w:lineRule="auto"/>
            </w:pPr>
            <w:r/>
          </w:p>
        </w:tc>
        <w:tc>
          <w:tcPr>
            <w:tcW w:w="2125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</w:tcBorders>
            <w:tmTcPr id="1790616736" protected="0"/>
          </w:tcPr>
          <w:p>
            <w:pPr>
              <w:pStyle w:val="para5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char6"/>
                <w:rFonts w:ascii="Calibri" w:hAnsi="Calibri" w:cs="Calibri"/>
                <w:sz w:val="22"/>
                <w:szCs w:val="22"/>
              </w:rPr>
              <w:t xml:space="preserve">– </w:t>
            </w:r>
            <w:r>
              <w:rPr>
                <w:rStyle w:val="char6"/>
                <w:rFonts w:ascii="Calibri" w:hAnsi="Calibri" w:cs="Calibri"/>
                <w:sz w:val="22"/>
                <w:szCs w:val="22"/>
              </w:rPr>
              <w:t xml:space="preserve">poprawnie </w:t>
            </w:r>
            <w:r>
              <w:rPr>
                <w:rStyle w:val="char5"/>
                <w:rFonts w:ascii="Calibri" w:hAnsi="Calibri" w:cs="Calibri"/>
                <w:sz w:val="22"/>
                <w:szCs w:val="22"/>
              </w:rPr>
              <w:t>posługuje się terminami: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Wielkie Dionizje</w:t>
            </w:r>
            <w:r>
              <w:rPr>
                <w:rFonts w:ascii="Calibri" w:hAnsi="Calibri" w:cs="Calibri"/>
                <w:iCs/>
                <w:sz w:val="22"/>
                <w:szCs w:val="22"/>
              </w:rPr>
              <w:t>,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amfiteatr</w:t>
            </w:r>
            <w:r>
              <w:rPr>
                <w:rFonts w:ascii="Calibri" w:hAnsi="Calibri" w:cs="Calibri"/>
                <w:iCs/>
                <w:sz w:val="22"/>
                <w:szCs w:val="22"/>
              </w:rPr>
              <w:t>,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tragedia</w:t>
            </w:r>
            <w:r>
              <w:rPr>
                <w:rFonts w:ascii="Calibri" w:hAnsi="Calibri" w:cs="Calibri"/>
                <w:iCs/>
                <w:sz w:val="22"/>
                <w:szCs w:val="22"/>
              </w:rPr>
              <w:t>,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komedia</w:t>
            </w:r>
            <w:r>
              <w:rPr>
                <w:rFonts w:ascii="Calibri" w:hAnsi="Calibri" w:cs="Calibri"/>
                <w:iCs/>
                <w:sz w:val="22"/>
                <w:szCs w:val="22"/>
              </w:rPr>
              <w:t>,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filozofia</w:t>
            </w:r>
            <w:r>
              <w:rPr>
                <w:rFonts w:ascii="Calibri" w:hAnsi="Calibri" w:cs="Calibri"/>
                <w:iCs/>
                <w:sz w:val="22"/>
                <w:szCs w:val="22"/>
              </w:rPr>
              <w:t>,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igrzyska, olimpiada</w:t>
            </w:r>
            <w:r>
              <w:rPr>
                <w:rFonts w:ascii="Calibri" w:hAnsi="Calibri" w:cs="Calibri"/>
                <w:iCs/>
                <w:sz w:val="22"/>
                <w:szCs w:val="22"/>
              </w:rPr>
              <w:t xml:space="preserve">, 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>Olimpia</w:t>
            </w:r>
            <w:r>
              <w:rPr>
                <w:rFonts w:ascii="Calibri" w:hAnsi="Calibri" w:cs="Calibri"/>
                <w:iCs/>
                <w:sz w:val="22"/>
                <w:szCs w:val="22"/>
              </w:rPr>
              <w:t>,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>stadion</w:t>
            </w:r>
            <w:r>
              <w:rPr>
                <w:rFonts w:ascii="Calibri" w:hAnsi="Calibri" w:cs="Calibri"/>
                <w:iCs/>
                <w:sz w:val="22"/>
                <w:szCs w:val="22"/>
              </w:rPr>
              <w:t xml:space="preserve">, 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>pięciobój olimpijski</w:t>
            </w:r>
            <w:r>
              <w:rPr>
                <w:rFonts w:ascii="Calibri" w:hAnsi="Calibri" w:cs="Calibri"/>
                <w:sz w:val="22"/>
                <w:szCs w:val="22"/>
              </w:rPr>
            </w:r>
          </w:p>
          <w:p>
            <w:pPr>
              <w:spacing w:after="0" w:line="240" w:lineRule="auto"/>
              <w:rPr>
                <w:lang w:eastAsia="pl-pl"/>
              </w:rPr>
            </w:pPr>
            <w:r>
              <w:t xml:space="preserve">– </w:t>
            </w:r>
            <w:r>
              <w:rPr>
                <w:lang w:eastAsia="pl-pl"/>
              </w:rPr>
              <w:t>wskazuje różne dziedziny kultury</w:t>
            </w:r>
            <w:r>
              <w:rPr>
                <w:lang w:eastAsia="pl-pl"/>
              </w:rPr>
              <w:t xml:space="preserve"> i</w:t>
            </w:r>
            <w:r>
              <w:rPr>
                <w:lang w:eastAsia="pl-pl"/>
              </w:rPr>
              <w:t> </w:t>
            </w:r>
            <w:r>
              <w:rPr>
                <w:lang w:eastAsia="pl-pl"/>
              </w:rPr>
              <w:t>sztuki rozwija</w:t>
            </w:r>
            <w:r>
              <w:rPr>
                <w:lang w:eastAsia="pl-pl"/>
              </w:rPr>
              <w:t>ne</w:t>
            </w:r>
            <w:r>
              <w:rPr>
                <w:lang w:eastAsia="pl-pl"/>
              </w:rPr>
              <w:t xml:space="preserve"> w</w:t>
            </w:r>
            <w:r>
              <w:rPr>
                <w:lang w:eastAsia="pl-pl"/>
              </w:rPr>
              <w:t> </w:t>
            </w:r>
            <w:r>
              <w:rPr>
                <w:lang w:eastAsia="pl-pl"/>
              </w:rPr>
              <w:t>starożytnej Grecji</w:t>
            </w:r>
            <w:r>
              <w:rPr>
                <w:lang w:eastAsia="pl-pl"/>
              </w:rPr>
            </w:r>
          </w:p>
          <w:p>
            <w:pPr>
              <w:spacing w:after="0" w:line="240" w:lineRule="auto"/>
              <w:suppressAutoHyphens/>
              <w:hyphenationLines w:val="0"/>
              <w:widowControl w:val="0"/>
            </w:pPr>
            <w:r>
              <w:rPr>
                <w:lang w:eastAsia="pl-pl"/>
              </w:rPr>
              <w:t>– opisuje charakter antycznych igrzysk sportowych</w:t>
            </w:r>
            <w:r/>
          </w:p>
          <w:p>
            <w:pPr>
              <w:spacing w:after="0" w:line="240" w:lineRule="auto"/>
            </w:pPr>
            <w:r/>
          </w:p>
        </w:tc>
        <w:tc>
          <w:tcPr>
            <w:tcW w:w="2409" w:type="dxa"/>
            <w:gridSpan w:val="2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</w:tcBorders>
            <w:tmTcPr id="1790616736" protected="0"/>
          </w:tcPr>
          <w:p>
            <w:pPr>
              <w:spacing w:after="0" w:line="240" w:lineRule="auto"/>
              <w:rPr>
                <w:lang w:eastAsia="pl-pl"/>
              </w:rPr>
            </w:pPr>
            <w:r>
              <w:rPr>
                <w:lang w:eastAsia="pl-pl"/>
              </w:rPr>
              <w:t>– opisuje charakter i cele antycznego teatru</w:t>
            </w:r>
          </w:p>
          <w:p>
            <w:pPr>
              <w:spacing w:after="0" w:line="240" w:lineRule="auto"/>
              <w:rPr>
                <w:lang w:eastAsia="pl-pl"/>
              </w:rPr>
            </w:pPr>
            <w:r>
              <w:rPr>
                <w:lang w:eastAsia="pl-pl"/>
              </w:rPr>
              <w:t>– przedstawia dokonania nauki greckiej</w:t>
            </w:r>
          </w:p>
          <w:p>
            <w:pPr>
              <w:spacing w:after="0" w:line="240" w:lineRule="auto"/>
              <w:rPr>
                <w:lang w:eastAsia="pl-pl"/>
              </w:rPr>
            </w:pPr>
            <w:r>
              <w:rPr>
                <w:lang w:eastAsia="pl-pl"/>
              </w:rPr>
              <w:t>– objaśnia, czym jest filozofia, i przedstawia jej najwybitniejszych przedstawicieli</w:t>
            </w:r>
          </w:p>
          <w:p>
            <w:pPr>
              <w:spacing w:after="0" w:line="240" w:lineRule="auto"/>
              <w:rPr>
                <w:lang w:eastAsia="pl-pl"/>
              </w:rPr>
            </w:pPr>
            <w:r>
              <w:rPr>
                <w:lang w:eastAsia="pl-pl"/>
              </w:rPr>
              <w:t>– wyjaśnia, kim byli: Fidiasz, Myron, Sofokles, Pitagoras, Tales z Miletu, Sokrates, Platon, Arystoteles</w:t>
            </w:r>
          </w:p>
          <w:p>
            <w:pPr>
              <w:spacing w:after="0" w:line="240" w:lineRule="auto"/>
              <w:suppressAutoHyphens/>
              <w:hyphenationLines w:val="0"/>
              <w:widowControl w:val="0"/>
              <w:rPr>
                <w:lang w:eastAsia="pl-pl"/>
              </w:rPr>
            </w:pPr>
            <w:r>
              <w:rPr>
                <w:lang w:eastAsia="pl-pl"/>
              </w:rPr>
              <w:t>– zaznacza na osi czasu datę: 776 r. p.n.e.</w:t>
            </w:r>
          </w:p>
          <w:p>
            <w:pPr>
              <w:spacing w:after="0" w:line="240" w:lineRule="auto"/>
            </w:pPr>
            <w:r/>
          </w:p>
        </w:tc>
        <w:tc>
          <w:tcPr>
            <w:tcW w:w="2125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</w:tcBorders>
            <w:tmTcPr id="1790616736" protected="0"/>
          </w:tcPr>
          <w:p>
            <w:pPr>
              <w:spacing w:after="0" w:line="240" w:lineRule="auto"/>
              <w:rPr>
                <w:lang w:eastAsia="pl-pl"/>
              </w:rPr>
            </w:pPr>
            <w:r>
              <w:rPr>
                <w:lang w:eastAsia="pl-pl"/>
              </w:rPr>
              <w:t>– przedstawia współczesną tradycję igrzysk olimpijskich</w:t>
            </w:r>
          </w:p>
          <w:p>
            <w:pPr>
              <w:spacing w:after="0" w:line="240" w:lineRule="auto"/>
              <w:rPr>
                <w:lang w:eastAsia="pl-pl"/>
              </w:rPr>
            </w:pPr>
            <w:r>
              <w:rPr>
                <w:lang w:eastAsia="pl-pl"/>
              </w:rPr>
              <w:t>– porównuje igrzyska antyczne ze współczesnymi</w:t>
            </w:r>
          </w:p>
          <w:p>
            <w:pPr>
              <w:spacing w:after="0" w:line="240" w:lineRule="auto"/>
            </w:pPr>
            <w:r/>
          </w:p>
        </w:tc>
        <w:tc>
          <w:tcPr>
            <w:tcW w:w="2125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  <w:suppressAutoHyphens/>
              <w:hyphenationLines w:val="0"/>
              <w:widowControl w:val="0"/>
              <w:rPr>
                <w:lang w:eastAsia="pl-pl"/>
              </w:rPr>
            </w:pPr>
            <w:r>
              <w:rPr>
                <w:lang w:eastAsia="pl-pl"/>
              </w:rPr>
              <w:t>– charakteryzuje rolę kultury w życiu społecznym</w:t>
            </w:r>
          </w:p>
          <w:p>
            <w:pPr>
              <w:spacing w:after="0" w:line="240" w:lineRule="auto"/>
              <w:rPr>
                <w:lang w:eastAsia="pl-pl"/>
              </w:rPr>
            </w:pPr>
            <w:r>
              <w:rPr>
                <w:lang w:eastAsia="pl-pl"/>
              </w:rPr>
              <w:t>– przybliża postać i dokonania Archimedesa</w:t>
            </w:r>
          </w:p>
          <w:p>
            <w:pPr>
              <w:spacing w:after="0" w:line="240" w:lineRule="auto"/>
            </w:pPr>
            <w:r>
              <w:t>– podaje przykłady wpływu dokonań starożytnych Greków na współczesną kulturę i naukę</w:t>
            </w:r>
          </w:p>
        </w:tc>
      </w:tr>
      <w:tr>
        <w:trPr>
          <w:tblHeader w:val="0"/>
          <w:cantSplit w:val="0"/>
          <w:trHeight w:val="269" w:hRule="atLeast"/>
        </w:trPr>
        <w:tc>
          <w:tcPr>
            <w:tcW w:w="1592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  <w:rPr>
                <w:lang w:eastAsia="pl-pl"/>
              </w:rPr>
            </w:pPr>
            <w:r>
              <w:t>*5. Imperium Aleksandra Wielkiego</w:t>
            </w:r>
            <w:r>
              <w:rPr>
                <w:lang w:eastAsia="pl-pl"/>
              </w:rPr>
            </w:r>
          </w:p>
        </w:tc>
        <w:tc>
          <w:tcPr>
            <w:tcW w:w="2158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</w:pPr>
            <w:r>
              <w:rPr>
                <w:rFonts w:ascii="Symbol" w:hAnsi="Symbol"/>
              </w:rPr>
              <w:t></w:t>
            </w:r>
            <w:r>
              <w:t xml:space="preserve"> podboje Aleksandra Wielkiego</w:t>
            </w:r>
          </w:p>
          <w:p>
            <w:pPr>
              <w:spacing w:after="0" w:line="240" w:lineRule="auto"/>
            </w:pPr>
            <w:r>
              <w:rPr>
                <w:rFonts w:ascii="Symbol" w:hAnsi="Symbol"/>
              </w:rPr>
              <w:t></w:t>
            </w:r>
            <w:r>
              <w:t xml:space="preserve"> wojna z Persją (bitwy nad rzeczką Granik, pod Issos i pod Gaugamelą)</w:t>
            </w:r>
          </w:p>
          <w:p>
            <w:pPr>
              <w:spacing w:after="0" w:line="240" w:lineRule="auto"/>
            </w:pPr>
            <w:r>
              <w:rPr>
                <w:rFonts w:ascii="Symbol" w:hAnsi="Symbol"/>
              </w:rPr>
              <w:t></w:t>
            </w:r>
            <w:r>
              <w:t xml:space="preserve"> wyprawa Aleksandra do Indii</w:t>
            </w:r>
          </w:p>
          <w:p>
            <w:pPr>
              <w:spacing w:after="0" w:line="240" w:lineRule="auto"/>
            </w:pPr>
            <w:r>
              <w:rPr>
                <w:rFonts w:ascii="Symbol" w:hAnsi="Symbol"/>
              </w:rPr>
              <w:t></w:t>
            </w:r>
            <w:r>
              <w:t xml:space="preserve"> kulturowe skutki podbojów Aleksandra Wielkiego</w:t>
            </w:r>
          </w:p>
          <w:p>
            <w:pPr>
              <w:ind w:hanging="37"/>
              <w:spacing w:after="0" w:line="240" w:lineRule="auto"/>
              <w:widowControl w:val="0"/>
              <w:rPr>
                <w:i/>
                <w:iCs/>
              </w:rPr>
            </w:pPr>
            <w:r>
              <w:rPr>
                <w:rFonts w:ascii="Symbol" w:hAnsi="Symbol"/>
              </w:rPr>
              <w:t></w:t>
            </w:r>
            <w:r>
              <w:t xml:space="preserve"> terminy: </w:t>
            </w:r>
            <w:r>
              <w:rPr>
                <w:i/>
                <w:iCs/>
              </w:rPr>
              <w:t>imperium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falanga macedońska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węzeł gordyjski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hellenizacja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kultura hellenistyczna</w:t>
            </w:r>
            <w:r>
              <w:rPr>
                <w:i/>
                <w:iCs/>
              </w:rPr>
            </w:r>
          </w:p>
          <w:p>
            <w:pPr>
              <w:ind w:hanging="37"/>
              <w:spacing w:after="0" w:line="240" w:lineRule="auto"/>
              <w:widowControl w:val="0"/>
              <w:rPr>
                <w:lang w:eastAsia="pl-pl"/>
              </w:rPr>
            </w:pPr>
            <w:r>
              <w:rPr>
                <w:rFonts w:ascii="Symbol" w:hAnsi="Symbol"/>
              </w:rPr>
              <w:t></w:t>
            </w:r>
            <w:r>
              <w:t xml:space="preserve"> </w:t>
            </w:r>
            <w:r>
              <w:rPr>
                <w:iCs/>
              </w:rPr>
              <w:t>postaci historyczne: Filip II, Aleksander Macedoński (Wielki)</w:t>
            </w:r>
            <w:r>
              <w:rPr>
                <w:lang w:eastAsia="pl-pl"/>
              </w:rPr>
            </w:r>
          </w:p>
        </w:tc>
        <w:tc>
          <w:tcPr>
            <w:tcW w:w="2267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</w:tcBorders>
            <w:tmTcPr id="1790616736" protected="0"/>
          </w:tcPr>
          <w:p>
            <w:pPr>
              <w:spacing w:after="0" w:line="240" w:lineRule="auto"/>
              <w:suppressAutoHyphens/>
              <w:hyphenationLines w:val="0"/>
              <w:widowControl w:val="0"/>
              <w:rPr>
                <w:i/>
                <w:iCs/>
                <w:lang w:eastAsia="pl-pl"/>
              </w:rPr>
            </w:pPr>
            <w:r>
              <w:rPr>
                <w:rStyle w:val="char6"/>
                <w:sz w:val="22"/>
                <w:szCs w:val="22"/>
              </w:rPr>
              <w:t xml:space="preserve">– </w:t>
            </w:r>
            <w:r>
              <w:rPr>
                <w:rStyle w:val="char5"/>
                <w:sz w:val="22"/>
                <w:szCs w:val="22"/>
              </w:rPr>
              <w:t>przy pomocy nauczyciela posługuje się termin</w:t>
            </w:r>
            <w:r>
              <w:rPr>
                <w:rStyle w:val="char5"/>
                <w:sz w:val="22"/>
                <w:szCs w:val="22"/>
              </w:rPr>
              <w:t>em</w:t>
            </w:r>
            <w:r>
              <w:rPr>
                <w:rStyle w:val="char5"/>
                <w:sz w:val="22"/>
                <w:szCs w:val="22"/>
              </w:rPr>
              <w:t>:</w:t>
            </w:r>
            <w:r>
              <w:rPr>
                <w:i/>
                <w:iCs/>
                <w:lang w:eastAsia="pl-pl"/>
              </w:rPr>
              <w:t xml:space="preserve"> imperium</w:t>
            </w:r>
            <w:r>
              <w:rPr>
                <w:i/>
                <w:iCs/>
                <w:lang w:eastAsia="pl-pl"/>
              </w:rPr>
            </w:r>
          </w:p>
          <w:p>
            <w:pPr>
              <w:spacing w:after="0" w:line="240" w:lineRule="auto"/>
              <w:suppressAutoHyphens/>
              <w:hyphenationLines w:val="0"/>
              <w:widowControl w:val="0"/>
              <w:rPr>
                <w:lang w:eastAsia="pl-pl"/>
              </w:rPr>
            </w:pPr>
            <w:r>
              <w:rPr>
                <w:lang w:eastAsia="pl-pl"/>
              </w:rPr>
              <w:t>– uzasadnia, dlaczego Aleksandra nazwano „Wielkim”</w:t>
            </w:r>
          </w:p>
          <w:p>
            <w:pPr>
              <w:spacing w:after="0" w:line="240" w:lineRule="auto"/>
              <w:suppressAutoHyphens/>
              <w:hyphenationLines w:val="0"/>
              <w:widowControl w:val="0"/>
              <w:rPr>
                <w:color w:val="000000"/>
              </w:rPr>
            </w:pPr>
            <w:r>
              <w:t>– określa, na jakim obszarze toczyły się opisywane wydarzenia</w:t>
            </w:r>
            <w:r>
              <w:rPr>
                <w:rStyle w:val="char5"/>
                <w:sz w:val="22"/>
                <w:szCs w:val="22"/>
              </w:rPr>
            </w:r>
          </w:p>
          <w:p>
            <w:pPr/>
            <w:r/>
          </w:p>
        </w:tc>
        <w:tc>
          <w:tcPr>
            <w:tcW w:w="2125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</w:tcBorders>
            <w:tmTcPr id="1790616736" protected="0"/>
          </w:tcPr>
          <w:p>
            <w:pPr>
              <w:spacing w:after="0" w:line="240" w:lineRule="auto"/>
              <w:suppressAutoHyphens/>
              <w:hyphenationLines w:val="0"/>
              <w:widowControl w:val="0"/>
              <w:rPr>
                <w:i/>
                <w:iCs/>
                <w:lang w:eastAsia="pl-pl"/>
              </w:rPr>
            </w:pPr>
            <w:r>
              <w:rPr>
                <w:rStyle w:val="char6"/>
                <w:sz w:val="22"/>
                <w:szCs w:val="22"/>
              </w:rPr>
              <w:t xml:space="preserve">– </w:t>
            </w:r>
            <w:r>
              <w:rPr>
                <w:rStyle w:val="char6"/>
                <w:sz w:val="22"/>
                <w:szCs w:val="22"/>
              </w:rPr>
              <w:t xml:space="preserve">poprawnie </w:t>
            </w:r>
            <w:r>
              <w:rPr>
                <w:rStyle w:val="char5"/>
                <w:sz w:val="22"/>
                <w:szCs w:val="22"/>
              </w:rPr>
              <w:t xml:space="preserve">posługuje się terminami: </w:t>
            </w:r>
            <w:r>
              <w:rPr>
                <w:i/>
                <w:iCs/>
                <w:lang w:eastAsia="pl-pl"/>
              </w:rPr>
              <w:t>imperium</w:t>
            </w:r>
            <w:r>
              <w:rPr>
                <w:iCs/>
                <w:lang w:eastAsia="pl-pl"/>
              </w:rPr>
              <w:t>,</w:t>
            </w:r>
            <w:r>
              <w:rPr>
                <w:i/>
                <w:iCs/>
                <w:lang w:eastAsia="pl-pl"/>
              </w:rPr>
              <w:t xml:space="preserve"> węzeł gordyjski</w:t>
            </w:r>
            <w:r>
              <w:rPr>
                <w:iCs/>
                <w:lang w:eastAsia="pl-pl"/>
              </w:rPr>
              <w:t xml:space="preserve">, </w:t>
            </w:r>
            <w:r>
              <w:rPr>
                <w:i/>
                <w:iCs/>
                <w:lang w:eastAsia="pl-pl"/>
              </w:rPr>
              <w:t>hellenizacja</w:t>
            </w:r>
            <w:r>
              <w:rPr>
                <w:i/>
                <w:iCs/>
                <w:lang w:eastAsia="pl-pl"/>
              </w:rPr>
            </w:r>
          </w:p>
          <w:p>
            <w:pPr>
              <w:spacing w:after="0" w:line="240" w:lineRule="auto"/>
              <w:suppressAutoHyphens/>
              <w:hyphenationLines w:val="0"/>
              <w:widowControl w:val="0"/>
              <w:rPr>
                <w:lang w:eastAsia="pl-pl"/>
              </w:rPr>
            </w:pPr>
            <w:r>
              <w:rPr>
                <w:lang w:eastAsia="pl-pl"/>
              </w:rPr>
              <w:t>– wskazuje na mapie: Macedonię, Persję, Indie i Aleksandrię w Egipcie</w:t>
            </w:r>
          </w:p>
          <w:p>
            <w:pPr>
              <w:spacing w:after="0" w:line="240" w:lineRule="auto"/>
              <w:suppressAutoHyphens/>
              <w:hyphenationLines w:val="0"/>
              <w:widowControl w:val="0"/>
              <w:rPr>
                <w:lang w:eastAsia="pl-pl"/>
              </w:rPr>
            </w:pPr>
            <w:r>
              <w:rPr>
                <w:lang w:eastAsia="pl-pl"/>
              </w:rPr>
              <w:t>– opisuje przebieg kampanii perskiej Aleksandra Macedońskiego</w:t>
            </w:r>
          </w:p>
          <w:p>
            <w:pPr>
              <w:spacing w:after="0" w:line="240" w:lineRule="auto"/>
              <w:suppressAutoHyphens/>
              <w:hyphenationLines w:val="0"/>
              <w:widowControl w:val="0"/>
            </w:pPr>
            <w:r>
              <w:rPr>
                <w:lang w:eastAsia="pl-pl"/>
              </w:rPr>
              <w:t>– opisuje dokonania Filipa II i Aleksandra Macedońskiego (Wielkiego)</w:t>
            </w:r>
            <w:r/>
          </w:p>
        </w:tc>
        <w:tc>
          <w:tcPr>
            <w:tcW w:w="2409" w:type="dxa"/>
            <w:gridSpan w:val="2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</w:tcBorders>
            <w:tmTcPr id="1790616736" protected="0"/>
          </w:tcPr>
          <w:p>
            <w:pPr>
              <w:spacing w:after="0" w:line="240" w:lineRule="auto"/>
              <w:suppressAutoHyphens/>
              <w:hyphenationLines w:val="0"/>
              <w:widowControl w:val="0"/>
              <w:rPr>
                <w:lang w:eastAsia="pl-pl"/>
              </w:rPr>
            </w:pPr>
            <w:r>
              <w:rPr>
                <w:lang w:eastAsia="pl-pl"/>
              </w:rPr>
              <w:t>– wyjaśnia charakter kultury hellenistycznej</w:t>
            </w:r>
          </w:p>
          <w:p>
            <w:pPr>
              <w:spacing w:after="0" w:line="240" w:lineRule="auto"/>
              <w:suppressAutoHyphens/>
              <w:hyphenationLines w:val="0"/>
              <w:widowControl w:val="0"/>
              <w:rPr>
                <w:lang w:eastAsia="pl-pl"/>
              </w:rPr>
            </w:pPr>
            <w:r>
              <w:rPr>
                <w:lang w:eastAsia="pl-pl"/>
              </w:rPr>
              <w:t>– przedstawia skutki podbojów Aleksandra</w:t>
            </w:r>
          </w:p>
          <w:p>
            <w:pPr>
              <w:spacing w:after="0" w:line="240" w:lineRule="auto"/>
              <w:suppressAutoHyphens/>
              <w:hyphenationLines w:val="0"/>
              <w:widowControl w:val="0"/>
              <w:rPr>
                <w:lang w:eastAsia="pl-pl"/>
              </w:rPr>
            </w:pPr>
            <w:r>
              <w:rPr>
                <w:lang w:eastAsia="pl-pl"/>
              </w:rPr>
              <w:t>– zaznacza na osi czasu daty: 333 r. p.n.e., 331 r. p.n.e.</w:t>
            </w:r>
          </w:p>
          <w:p>
            <w:pPr>
              <w:spacing w:after="0" w:line="240" w:lineRule="auto"/>
              <w:suppressAutoHyphens/>
              <w:hyphenationLines w:val="0"/>
              <w:widowControl w:val="0"/>
              <w:rPr>
                <w:lang w:eastAsia="pl-pl"/>
              </w:rPr>
            </w:pPr>
            <w:r>
              <w:rPr>
                <w:lang w:eastAsia="pl-pl"/>
              </w:rPr>
              <w:t xml:space="preserve">– posługuje się terminami: </w:t>
            </w:r>
            <w:r>
              <w:rPr>
                <w:i/>
                <w:lang w:eastAsia="pl-pl"/>
              </w:rPr>
              <w:t>falanga macedońska</w:t>
            </w:r>
            <w:r>
              <w:rPr>
                <w:lang w:eastAsia="pl-pl"/>
              </w:rPr>
              <w:t xml:space="preserve">, </w:t>
            </w:r>
            <w:r>
              <w:rPr>
                <w:i/>
                <w:lang w:eastAsia="pl-pl"/>
              </w:rPr>
              <w:t>kultura hellenistyczna</w:t>
            </w:r>
            <w:r>
              <w:rPr>
                <w:lang w:eastAsia="pl-pl"/>
              </w:rPr>
            </w:r>
          </w:p>
          <w:p>
            <w:pPr>
              <w:spacing w:after="0" w:line="240" w:lineRule="auto"/>
              <w:suppressAutoHyphens/>
              <w:hyphenationLines w:val="0"/>
              <w:widowControl w:val="0"/>
            </w:pPr>
            <w:r/>
          </w:p>
        </w:tc>
        <w:tc>
          <w:tcPr>
            <w:tcW w:w="2125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</w:tcBorders>
            <w:tmTcPr id="1790616736" protected="0"/>
          </w:tcPr>
          <w:p>
            <w:pPr>
              <w:spacing w:after="0" w:line="240" w:lineRule="auto"/>
              <w:suppressAutoHyphens/>
              <w:hyphenationLines w:val="0"/>
              <w:widowControl w:val="0"/>
              <w:rPr>
                <w:lang w:eastAsia="pl-pl"/>
              </w:rPr>
            </w:pPr>
            <w:r>
              <w:rPr>
                <w:lang w:eastAsia="pl-pl"/>
              </w:rPr>
              <w:t>– omawia znaczenie Biblioteki Aleksandryjskiej</w:t>
            </w:r>
          </w:p>
          <w:p>
            <w:pPr>
              <w:spacing w:after="0" w:line="240" w:lineRule="auto"/>
              <w:suppressAutoHyphens/>
              <w:hyphenationLines w:val="0"/>
              <w:widowControl w:val="0"/>
              <w:rPr>
                <w:lang w:eastAsia="pl-pl"/>
              </w:rPr>
            </w:pPr>
            <w:r>
              <w:rPr>
                <w:lang w:eastAsia="pl-pl"/>
              </w:rPr>
              <w:t>– charakteryzuje sposób walki wojsk Aleksandra Macedońskiego</w:t>
            </w:r>
          </w:p>
          <w:p>
            <w:pPr>
              <w:spacing w:after="0" w:line="240" w:lineRule="auto"/>
              <w:suppressAutoHyphens/>
              <w:hyphenationLines w:val="0"/>
              <w:widowControl w:val="0"/>
              <w:rPr>
                <w:lang w:eastAsia="pl-pl"/>
              </w:rPr>
            </w:pPr>
            <w:r>
              <w:rPr>
                <w:lang w:eastAsia="pl-pl"/>
              </w:rPr>
            </w:r>
          </w:p>
          <w:p>
            <w:pPr>
              <w:spacing w:after="0" w:line="240" w:lineRule="auto"/>
            </w:pPr>
            <w:r/>
          </w:p>
        </w:tc>
        <w:tc>
          <w:tcPr>
            <w:tcW w:w="2125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  <w:suppressAutoHyphens/>
              <w:hyphenationLines w:val="0"/>
              <w:widowControl w:val="0"/>
              <w:rPr>
                <w:lang w:eastAsia="pl-pl"/>
              </w:rPr>
            </w:pPr>
            <w:r>
              <w:rPr>
                <w:lang w:eastAsia="pl-pl"/>
              </w:rPr>
              <w:t>– przedstawia siedem cudów świata</w:t>
            </w:r>
          </w:p>
          <w:p>
            <w:pPr>
              <w:spacing w:after="0" w:line="240" w:lineRule="auto"/>
              <w:suppressAutoHyphens/>
              <w:hyphenationLines w:val="0"/>
              <w:widowControl w:val="0"/>
              <w:rPr>
                <w:lang w:eastAsia="pl-pl"/>
              </w:rPr>
            </w:pPr>
            <w:r>
              <w:rPr>
                <w:lang w:eastAsia="pl-pl"/>
              </w:rPr>
              <w:t xml:space="preserve">– wymienia państwa, które leżą dziś na terenach podbitych przez Aleksandra Wielkiego </w:t>
            </w:r>
          </w:p>
          <w:p>
            <w:pPr>
              <w:spacing w:after="0" w:line="240" w:lineRule="auto"/>
            </w:pPr>
            <w:r/>
          </w:p>
        </w:tc>
      </w:tr>
      <w:tr>
        <w:trPr>
          <w:tblHeader w:val="0"/>
          <w:cantSplit w:val="0"/>
          <w:trHeight w:val="1120" w:hRule="atLeast"/>
        </w:trPr>
        <w:tc>
          <w:tcPr>
            <w:tcW w:w="1592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  <w:rPr>
                <w:lang w:eastAsia="pl-pl"/>
              </w:rPr>
            </w:pPr>
            <w:r>
              <w:t>* Tajemnice sprzed wieków – Jak wyglądała latarnia morska na Faros?</w:t>
            </w:r>
            <w:r>
              <w:rPr>
                <w:lang w:eastAsia="pl-pl"/>
              </w:rPr>
            </w:r>
          </w:p>
        </w:tc>
        <w:tc>
          <w:tcPr>
            <w:tcW w:w="2158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  <w:widowControl w:val="0"/>
              <w:rPr>
                <w:lang w:eastAsia="pl-pl"/>
              </w:rPr>
            </w:pPr>
            <w:r>
              <w:rPr>
                <w:rFonts w:ascii="Symbol" w:hAnsi="Symbol"/>
              </w:rPr>
              <w:t></w:t>
            </w:r>
            <w:r>
              <w:t xml:space="preserve"> </w:t>
            </w:r>
            <w:r>
              <w:rPr>
                <w:lang w:eastAsia="pl-pl"/>
              </w:rPr>
              <w:t>siedem cudów świata</w:t>
            </w:r>
            <w:r>
              <w:rPr>
                <w:lang w:eastAsia="pl-pl"/>
              </w:rPr>
            </w:r>
          </w:p>
          <w:p>
            <w:pPr>
              <w:spacing w:after="0" w:line="240" w:lineRule="auto"/>
              <w:widowControl w:val="0"/>
              <w:rPr>
                <w:lang w:eastAsia="pl-pl"/>
              </w:rPr>
            </w:pPr>
            <w:r>
              <w:rPr>
                <w:rFonts w:ascii="Symbol" w:hAnsi="Symbol"/>
                <w:lang w:eastAsia="pl-pl"/>
              </w:rPr>
              <w:t></w:t>
            </w:r>
            <w:r>
              <w:rPr>
                <w:lang w:eastAsia="pl-pl"/>
              </w:rPr>
              <w:t xml:space="preserve"> konstrukcja latarni morskiej na Faros</w:t>
            </w:r>
          </w:p>
        </w:tc>
        <w:tc>
          <w:tcPr>
            <w:tcW w:w="2267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</w:tcBorders>
            <w:tmTcPr id="1790616736" protected="0"/>
          </w:tcPr>
          <w:p>
            <w:pPr/>
            <w:r>
              <w:t>– wyjaśnia, dlaczego w przeszłości ludzie mieli problem ze wznoszeniem wysokich budowli</w:t>
            </w:r>
          </w:p>
        </w:tc>
        <w:tc>
          <w:tcPr>
            <w:tcW w:w="2125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</w:tcBorders>
            <w:tmTcPr id="1790616736" protected="0"/>
          </w:tcPr>
          <w:p>
            <w:pPr/>
            <w:r>
              <w:t>– przedstawia, w jaki sposób działała latarnia w starożytności</w:t>
            </w:r>
          </w:p>
        </w:tc>
        <w:tc>
          <w:tcPr>
            <w:tcW w:w="2409" w:type="dxa"/>
            <w:gridSpan w:val="2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</w:tcBorders>
            <w:tmTcPr id="1790616736" protected="0"/>
          </w:tcPr>
          <w:p>
            <w:pPr>
              <w:spacing w:after="0" w:line="240" w:lineRule="auto"/>
            </w:pPr>
            <w:r>
              <w:t>– opisuje losy latarni na Faros</w:t>
            </w:r>
          </w:p>
        </w:tc>
        <w:tc>
          <w:tcPr>
            <w:tcW w:w="2125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</w:tcBorders>
            <w:tmTcPr id="1790616736" protected="0"/>
          </w:tcPr>
          <w:p>
            <w:pPr>
              <w:spacing w:after="0" w:line="240" w:lineRule="auto"/>
              <w:suppressAutoHyphens/>
              <w:hyphenationLines w:val="0"/>
              <w:widowControl w:val="0"/>
              <w:rPr>
                <w:lang w:eastAsia="pl-pl"/>
              </w:rPr>
            </w:pPr>
            <w:r>
              <w:rPr>
                <w:lang w:eastAsia="pl-pl"/>
              </w:rPr>
              <w:t>– charakteryzuje siedem cudów świata</w:t>
            </w:r>
          </w:p>
        </w:tc>
        <w:tc>
          <w:tcPr>
            <w:tcW w:w="2125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  <w:suppressAutoHyphens/>
              <w:hyphenationLines w:val="0"/>
              <w:widowControl w:val="0"/>
            </w:pPr>
            <w:r>
              <w:rPr>
                <w:lang w:eastAsia="pl-pl"/>
              </w:rPr>
              <w:t xml:space="preserve">– omawia inny wybrany obiekt z listy siedmiu cudów świata starożytnego </w:t>
            </w:r>
            <w:r/>
          </w:p>
        </w:tc>
      </w:tr>
      <w:tr>
        <w:trPr>
          <w:tblHeader w:val="0"/>
          <w:cantSplit w:val="0"/>
          <w:trHeight w:val="465" w:hRule="atLeast"/>
        </w:trPr>
        <w:tc>
          <w:tcPr>
            <w:tcW w:w="14801" w:type="dxa"/>
            <w:gridSpan w:val="8"/>
            <w:vAlign w:val="center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  <w:jc w:val="center"/>
            </w:pPr>
            <w:r>
              <w:rPr>
                <w:rFonts w:eastAsia="Arial Unicode MS"/>
                <w:b/>
                <w:bCs/>
                <w:lang w:eastAsia="pl-pl"/>
              </w:rPr>
              <w:t>Rozdział III. Starożytny Rzym</w:t>
            </w:r>
            <w:r/>
          </w:p>
        </w:tc>
      </w:tr>
      <w:tr>
        <w:trPr>
          <w:tblHeader w:val="0"/>
          <w:cantSplit w:val="0"/>
          <w:trHeight w:val="274" w:hRule="atLeast"/>
        </w:trPr>
        <w:tc>
          <w:tcPr>
            <w:tcW w:w="1592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  <w:rPr>
                <w:lang w:eastAsia="pl-pl"/>
              </w:rPr>
            </w:pPr>
            <w:r>
              <w:t>1. Ustrój starożytnego Rzymu</w:t>
            </w:r>
            <w:r>
              <w:rPr>
                <w:lang w:eastAsia="pl-pl"/>
              </w:rPr>
            </w:r>
          </w:p>
        </w:tc>
        <w:tc>
          <w:tcPr>
            <w:tcW w:w="2158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</w:pPr>
            <w:r>
              <w:rPr>
                <w:rFonts w:ascii="Symbol" w:hAnsi="Symbol"/>
              </w:rPr>
              <w:t></w:t>
            </w:r>
            <w:r>
              <w:t xml:space="preserve"> legendarne początki państwa rzymskiego </w:t>
            </w:r>
          </w:p>
          <w:p>
            <w:pPr>
              <w:spacing w:after="0" w:line="240" w:lineRule="auto"/>
            </w:pPr>
            <w:r>
              <w:rPr>
                <w:rFonts w:ascii="Symbol" w:hAnsi="Symbol"/>
              </w:rPr>
              <w:t></w:t>
            </w:r>
            <w:r>
              <w:t xml:space="preserve"> zasady ustrojowe republiki rzymskiej</w:t>
            </w:r>
          </w:p>
          <w:p>
            <w:pPr>
              <w:spacing w:after="0" w:line="240" w:lineRule="auto"/>
            </w:pPr>
            <w:r>
              <w:rPr>
                <w:rFonts w:ascii="Symbol" w:hAnsi="Symbol"/>
              </w:rPr>
              <w:t></w:t>
            </w:r>
            <w:r>
              <w:t xml:space="preserve"> społeczeństwo starożytnego Rzymu</w:t>
            </w:r>
          </w:p>
          <w:p>
            <w:pPr>
              <w:spacing w:after="0" w:line="240" w:lineRule="auto"/>
            </w:pPr>
            <w:r>
              <w:rPr>
                <w:rFonts w:ascii="Symbol" w:hAnsi="Symbol"/>
              </w:rPr>
              <w:t></w:t>
            </w:r>
            <w:r>
              <w:t xml:space="preserve"> dokonania Gajusza Juliusza Cezara</w:t>
            </w:r>
          </w:p>
          <w:p>
            <w:pPr>
              <w:spacing w:after="0" w:line="240" w:lineRule="auto"/>
            </w:pPr>
            <w:r>
              <w:rPr>
                <w:rFonts w:ascii="Symbol" w:hAnsi="Symbol"/>
              </w:rPr>
              <w:t></w:t>
            </w:r>
            <w:r>
              <w:t xml:space="preserve"> upadek republiki</w:t>
            </w:r>
          </w:p>
          <w:p>
            <w:pPr>
              <w:spacing w:after="0" w:line="240" w:lineRule="auto"/>
            </w:pPr>
            <w:r>
              <w:rPr>
                <w:rFonts w:ascii="Symbol" w:hAnsi="Symbol"/>
              </w:rPr>
              <w:t></w:t>
            </w:r>
            <w:r>
              <w:t xml:space="preserve"> powstanie cesarstwa rzymskiego </w:t>
            </w:r>
          </w:p>
          <w:p>
            <w:pPr>
              <w:spacing w:after="0" w:line="240" w:lineRule="auto"/>
              <w:rPr>
                <w:lang w:eastAsia="pl-pl"/>
              </w:rPr>
            </w:pPr>
            <w:r>
              <w:rPr>
                <w:rFonts w:ascii="Symbol" w:hAnsi="Symbol"/>
              </w:rPr>
              <w:t></w:t>
            </w:r>
            <w:r>
              <w:t xml:space="preserve"> terminy: </w:t>
            </w:r>
            <w:r>
              <w:rPr>
                <w:i/>
              </w:rPr>
              <w:t>Italia</w:t>
            </w:r>
            <w:r>
              <w:t>,</w:t>
            </w:r>
            <w:r>
              <w:rPr>
                <w:i/>
                <w:iCs/>
              </w:rPr>
              <w:t xml:space="preserve"> monarchia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republika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senat</w:t>
            </w:r>
            <w:r>
              <w:rPr>
                <w:iCs/>
              </w:rPr>
              <w:t xml:space="preserve">, </w:t>
            </w:r>
            <w:r>
              <w:rPr>
                <w:i/>
                <w:iCs/>
              </w:rPr>
              <w:t>patrycjusze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plebejusze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konsulowie</w:t>
            </w:r>
            <w:r>
              <w:rPr>
                <w:iCs/>
                <w:u w:color="auto" w:val="single"/>
              </w:rPr>
              <w:t>,</w:t>
            </w:r>
            <w:r>
              <w:rPr>
                <w:i/>
                <w:iCs/>
              </w:rPr>
              <w:t xml:space="preserve"> pretorzy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kwestorzy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trybun ludowy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dyktator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cesarz</w:t>
            </w:r>
            <w:r>
              <w:rPr>
                <w:lang w:eastAsia="pl-pl"/>
              </w:rPr>
            </w:r>
          </w:p>
          <w:p>
            <w:pPr>
              <w:spacing w:after="0" w:line="240" w:lineRule="auto"/>
              <w:rPr>
                <w:lang w:eastAsia="pl-pl"/>
              </w:rPr>
            </w:pPr>
            <w:r>
              <w:rPr>
                <w:rFonts w:ascii="Symbol" w:hAnsi="Symbol"/>
                <w:iCs/>
              </w:rPr>
              <w:t></w:t>
            </w:r>
            <w:r>
              <w:rPr>
                <w:iCs/>
              </w:rPr>
              <w:t xml:space="preserve"> postaci legendarne i historyczne: Romulus i Remus, Gajusz Juliusz Cezar, Oktawian August</w:t>
            </w:r>
            <w:r>
              <w:rPr>
                <w:lang w:eastAsia="pl-pl"/>
              </w:rPr>
            </w:r>
          </w:p>
        </w:tc>
        <w:tc>
          <w:tcPr>
            <w:tcW w:w="2267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pStyle w:val="para5"/>
              <w:spacing w:line="240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char6"/>
                <w:rFonts w:ascii="Calibri" w:hAnsi="Calibri" w:cs="Calibri"/>
                <w:sz w:val="22"/>
                <w:szCs w:val="22"/>
              </w:rPr>
              <w:t xml:space="preserve">– </w:t>
            </w:r>
            <w:r>
              <w:rPr>
                <w:rStyle w:val="char5"/>
                <w:rFonts w:ascii="Calibri" w:hAnsi="Calibri" w:cs="Calibri"/>
                <w:sz w:val="22"/>
                <w:szCs w:val="22"/>
              </w:rPr>
              <w:t xml:space="preserve">przy pomocy nauczyciela posługuje się terminami: 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>dyktator</w:t>
            </w:r>
            <w:r>
              <w:rPr>
                <w:rFonts w:ascii="Calibri" w:hAnsi="Calibri" w:cs="Calibri"/>
                <w:iCs/>
                <w:sz w:val="22"/>
                <w:szCs w:val="22"/>
              </w:rPr>
              <w:t xml:space="preserve">, 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>cesarz</w:t>
            </w:r>
            <w:r>
              <w:rPr>
                <w:rFonts w:ascii="Calibri" w:hAnsi="Calibri" w:cs="Calibri"/>
                <w:sz w:val="22"/>
                <w:szCs w:val="22"/>
              </w:rPr>
            </w:r>
          </w:p>
          <w:p>
            <w:pPr>
              <w:spacing w:after="0" w:line="240" w:lineRule="auto"/>
            </w:pPr>
            <w:r>
              <w:t>– wskazuje na mapie: Rzym</w:t>
            </w:r>
          </w:p>
          <w:p>
            <w:pPr>
              <w:spacing w:after="0" w:line="240" w:lineRule="auto"/>
            </w:pPr>
            <w:r>
              <w:t>– przy pomocy nauczyciela wyjaśnia, dlaczego symbolem Rzymu została wilczyca</w:t>
            </w:r>
          </w:p>
          <w:p>
            <w:pPr>
              <w:spacing w:after="0" w:line="240" w:lineRule="auto"/>
            </w:pPr>
            <w:r/>
          </w:p>
        </w:tc>
        <w:tc>
          <w:tcPr>
            <w:tcW w:w="2125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pStyle w:val="para5"/>
              <w:spacing w:line="240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char6"/>
                <w:rFonts w:ascii="Calibri" w:hAnsi="Calibri" w:cs="Calibri"/>
                <w:sz w:val="22"/>
                <w:szCs w:val="22"/>
              </w:rPr>
              <w:t xml:space="preserve">– </w:t>
            </w:r>
            <w:r>
              <w:rPr>
                <w:rStyle w:val="char6"/>
                <w:rFonts w:ascii="Calibri" w:hAnsi="Calibri" w:cs="Calibri"/>
                <w:sz w:val="22"/>
                <w:szCs w:val="22"/>
              </w:rPr>
              <w:t xml:space="preserve">poprawnie </w:t>
            </w:r>
            <w:r>
              <w:rPr>
                <w:rStyle w:val="char5"/>
                <w:rFonts w:ascii="Calibri" w:hAnsi="Calibri" w:cs="Calibri"/>
                <w:sz w:val="22"/>
                <w:szCs w:val="22"/>
              </w:rPr>
              <w:t xml:space="preserve">posługuje się terminami: 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>Italia</w:t>
            </w:r>
            <w:r>
              <w:rPr>
                <w:rFonts w:ascii="Calibri" w:hAnsi="Calibri" w:cs="Calibri"/>
                <w:iCs/>
                <w:sz w:val="22"/>
                <w:szCs w:val="22"/>
              </w:rPr>
              <w:t>,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>monarchia</w:t>
            </w:r>
            <w:r>
              <w:rPr>
                <w:rFonts w:ascii="Calibri" w:hAnsi="Calibri" w:cs="Calibri"/>
                <w:iCs/>
                <w:sz w:val="22"/>
                <w:szCs w:val="22"/>
              </w:rPr>
              <w:t>,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republika</w:t>
            </w:r>
            <w:r>
              <w:rPr>
                <w:rFonts w:ascii="Calibri" w:hAnsi="Calibri" w:cs="Calibri"/>
                <w:iCs/>
                <w:sz w:val="22"/>
                <w:szCs w:val="22"/>
              </w:rPr>
              <w:t>,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senat</w:t>
            </w:r>
            <w:r>
              <w:rPr>
                <w:rFonts w:ascii="Calibri" w:hAnsi="Calibri" w:cs="Calibri"/>
                <w:iCs/>
                <w:sz w:val="22"/>
                <w:szCs w:val="22"/>
              </w:rPr>
              <w:t>,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patrycjusze</w:t>
            </w:r>
            <w:r>
              <w:rPr>
                <w:rFonts w:ascii="Calibri" w:hAnsi="Calibri" w:cs="Calibri"/>
                <w:iCs/>
                <w:sz w:val="22"/>
                <w:szCs w:val="22"/>
              </w:rPr>
              <w:t xml:space="preserve">, 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>plebejusze</w:t>
            </w:r>
            <w:r>
              <w:rPr>
                <w:rFonts w:ascii="Calibri" w:hAnsi="Calibri" w:cs="Calibri"/>
                <w:iCs/>
                <w:sz w:val="22"/>
                <w:szCs w:val="22"/>
              </w:rPr>
              <w:t xml:space="preserve">, 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>konsulowie</w:t>
            </w:r>
            <w:r>
              <w:rPr>
                <w:rFonts w:ascii="Calibri" w:hAnsi="Calibri" w:cs="Calibri"/>
                <w:iCs/>
                <w:sz w:val="22"/>
                <w:szCs w:val="22"/>
              </w:rPr>
              <w:t xml:space="preserve">, 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>pretorzy</w:t>
            </w:r>
            <w:r>
              <w:rPr>
                <w:rFonts w:ascii="Calibri" w:hAnsi="Calibri" w:cs="Calibri"/>
                <w:iCs/>
                <w:sz w:val="22"/>
                <w:szCs w:val="22"/>
              </w:rPr>
              <w:t>,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kwestorzy</w:t>
            </w:r>
            <w:r>
              <w:rPr>
                <w:rFonts w:ascii="Calibri" w:hAnsi="Calibri" w:cs="Calibri"/>
                <w:iCs/>
                <w:sz w:val="22"/>
                <w:szCs w:val="22"/>
              </w:rPr>
              <w:t>,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>trybun ludowy</w:t>
            </w:r>
            <w:r>
              <w:rPr>
                <w:rFonts w:ascii="Calibri" w:hAnsi="Calibri" w:cs="Calibri"/>
                <w:iCs/>
                <w:sz w:val="22"/>
                <w:szCs w:val="22"/>
              </w:rPr>
              <w:t xml:space="preserve">, 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>dyktator</w:t>
            </w:r>
            <w:r>
              <w:rPr>
                <w:rFonts w:ascii="Calibri" w:hAnsi="Calibri" w:cs="Calibri"/>
                <w:iCs/>
                <w:sz w:val="22"/>
                <w:szCs w:val="22"/>
              </w:rPr>
              <w:t>,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cesarz</w:t>
            </w:r>
            <w:r>
              <w:rPr>
                <w:rFonts w:ascii="Calibri" w:hAnsi="Calibri" w:cs="Calibri"/>
                <w:sz w:val="22"/>
                <w:szCs w:val="22"/>
              </w:rPr>
            </w:r>
          </w:p>
          <w:p>
            <w:pPr>
              <w:spacing w:after="0" w:line="240" w:lineRule="auto"/>
            </w:pPr>
            <w:r>
              <w:t>– przedstawia legendarne początki Rzymu</w:t>
            </w:r>
          </w:p>
          <w:p>
            <w:pPr>
              <w:spacing w:after="0" w:line="240" w:lineRule="auto"/>
            </w:pPr>
            <w:r>
              <w:t>– wskazuje na mapie: Półwysep Apeniński</w:t>
            </w:r>
          </w:p>
          <w:p>
            <w:pPr>
              <w:spacing w:after="0" w:line="240" w:lineRule="auto"/>
            </w:pPr>
            <w:r>
              <w:t>– omawia dokonania Gajusza Juliusza Cezara i Oktawiana Augusta</w:t>
            </w:r>
          </w:p>
        </w:tc>
        <w:tc>
          <w:tcPr>
            <w:tcW w:w="2409" w:type="dxa"/>
            <w:gridSpan w:val="2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</w:pPr>
            <w:r>
              <w:t>– charakteryzuje ustrój republiki rzymskiej i jej główne organy władzy</w:t>
            </w:r>
          </w:p>
          <w:p>
            <w:pPr>
              <w:spacing w:after="0" w:line="240" w:lineRule="auto"/>
            </w:pPr>
            <w:r>
              <w:t>– przedstawia kompetencje najważniejszych urzędów republikańskich</w:t>
            </w:r>
          </w:p>
          <w:p>
            <w:pPr>
              <w:spacing w:after="0" w:line="240" w:lineRule="auto"/>
            </w:pPr>
            <w:r>
              <w:t>– opisuje konflikt społeczny między patrycjuszami a plebejuszami</w:t>
            </w:r>
          </w:p>
          <w:p>
            <w:pPr>
              <w:spacing w:after="0" w:line="240" w:lineRule="auto"/>
            </w:pPr>
            <w:r>
              <w:t>– zaznacza na osi czasu daty: 753 r. p.n.e., 44 r. p.n.e.</w:t>
            </w:r>
          </w:p>
        </w:tc>
        <w:tc>
          <w:tcPr>
            <w:tcW w:w="2125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</w:pPr>
            <w:r>
              <w:t>– omawia przyczyny oraz okoliczności upadku republiki rzymskiej</w:t>
            </w:r>
          </w:p>
          <w:p>
            <w:pPr>
              <w:spacing w:after="0" w:line="240" w:lineRule="auto"/>
            </w:pPr>
            <w:r>
              <w:t>– porównuje ustroje demokracji ateńskiej i republiki rzymskiej</w:t>
            </w:r>
          </w:p>
          <w:p>
            <w:pPr>
              <w:spacing w:after="0" w:line="240" w:lineRule="auto"/>
            </w:pPr>
            <w:r/>
          </w:p>
        </w:tc>
        <w:tc>
          <w:tcPr>
            <w:tcW w:w="2125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</w:pPr>
            <w:r>
              <w:t xml:space="preserve">– wyjaśnia różnice w rozumieniu terminu </w:t>
            </w:r>
            <w:r>
              <w:rPr>
                <w:i/>
              </w:rPr>
              <w:t>republika</w:t>
            </w:r>
            <w:r>
              <w:t xml:space="preserve"> przez Rzymian i współcześnie</w:t>
            </w:r>
          </w:p>
          <w:p>
            <w:pPr>
              <w:spacing w:after="0" w:line="240" w:lineRule="auto"/>
            </w:pPr>
            <w:r>
              <w:t>– przedstawia funkcje pełnione przez senat w ustroju współczesnej Polski</w:t>
            </w:r>
          </w:p>
          <w:p>
            <w:pPr>
              <w:spacing w:after="0" w:line="240" w:lineRule="auto"/>
            </w:pPr>
            <w:r/>
          </w:p>
        </w:tc>
      </w:tr>
      <w:tr>
        <w:trPr>
          <w:tblHeader w:val="0"/>
          <w:cantSplit w:val="0"/>
          <w:trHeight w:val="983" w:hRule="atLeast"/>
        </w:trPr>
        <w:tc>
          <w:tcPr>
            <w:tcW w:w="1592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  <w:rPr>
                <w:lang w:eastAsia="pl-pl"/>
              </w:rPr>
            </w:pPr>
            <w:r>
              <w:t>2. Imperium Rzymskie</w:t>
            </w:r>
            <w:r>
              <w:rPr>
                <w:lang w:eastAsia="pl-pl"/>
              </w:rPr>
            </w:r>
          </w:p>
        </w:tc>
        <w:tc>
          <w:tcPr>
            <w:tcW w:w="2158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</w:pPr>
            <w:r>
              <w:rPr>
                <w:rFonts w:ascii="Symbol" w:hAnsi="Symbol"/>
              </w:rPr>
              <w:t></w:t>
            </w:r>
            <w:r>
              <w:t xml:space="preserve"> podboje rzymskie </w:t>
            </w:r>
          </w:p>
          <w:p>
            <w:pPr>
              <w:spacing w:after="0" w:line="240" w:lineRule="auto"/>
            </w:pPr>
            <w:r>
              <w:rPr>
                <w:rFonts w:ascii="Symbol" w:hAnsi="Symbol"/>
              </w:rPr>
              <w:t></w:t>
            </w:r>
            <w:r>
              <w:t xml:space="preserve"> Imperium Rzymskie i jego prowincje</w:t>
            </w:r>
          </w:p>
          <w:p>
            <w:pPr>
              <w:spacing w:after="0" w:line="240" w:lineRule="auto"/>
            </w:pPr>
            <w:r>
              <w:rPr>
                <w:rFonts w:ascii="Symbol" w:hAnsi="Symbol"/>
              </w:rPr>
              <w:t></w:t>
            </w:r>
            <w:r>
              <w:t xml:space="preserve"> organizacja armii rzymskiej</w:t>
            </w:r>
          </w:p>
          <w:p>
            <w:pPr>
              <w:spacing w:after="0" w:line="240" w:lineRule="auto"/>
            </w:pPr>
            <w:r>
              <w:rPr>
                <w:rFonts w:ascii="Symbol" w:hAnsi="Symbol"/>
              </w:rPr>
              <w:t></w:t>
            </w:r>
            <w:r>
              <w:t xml:space="preserve"> podział cesarstwa </w:t>
            </w:r>
          </w:p>
          <w:p>
            <w:pPr>
              <w:spacing w:after="0" w:line="240" w:lineRule="auto"/>
            </w:pPr>
            <w:r>
              <w:rPr>
                <w:rFonts w:ascii="Symbol" w:hAnsi="Symbol"/>
              </w:rPr>
              <w:t></w:t>
            </w:r>
            <w:r>
              <w:t xml:space="preserve"> upadek cesarstwa zachodniorzymskiego</w:t>
            </w:r>
          </w:p>
          <w:p>
            <w:pPr>
              <w:spacing w:after="0" w:line="240" w:lineRule="auto"/>
              <w:widowControl w:val="0"/>
              <w:rPr>
                <w:lang w:eastAsia="pl-pl"/>
              </w:rPr>
            </w:pPr>
            <w:r>
              <w:rPr>
                <w:rFonts w:ascii="Symbol" w:hAnsi="Symbol"/>
              </w:rPr>
              <w:t></w:t>
            </w:r>
            <w:r>
              <w:t xml:space="preserve"> terminy: </w:t>
            </w:r>
            <w:r>
              <w:rPr>
                <w:i/>
              </w:rPr>
              <w:t>Kartagina</w:t>
            </w:r>
            <w:r>
              <w:t xml:space="preserve">, </w:t>
            </w:r>
            <w:r>
              <w:rPr>
                <w:i/>
                <w:iCs/>
              </w:rPr>
              <w:t>prowincja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limes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legiony</w:t>
            </w:r>
            <w:r>
              <w:rPr>
                <w:iCs/>
              </w:rPr>
              <w:t xml:space="preserve">, </w:t>
            </w:r>
            <w:r>
              <w:rPr>
                <w:i/>
                <w:iCs/>
              </w:rPr>
              <w:t>legioniści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Imperium Rzymskie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pax Romana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romanizacja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barbarzyńcy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Germanie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Konstantynopol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Hunowie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wielka wędrówka ludów</w:t>
            </w:r>
            <w:r>
              <w:rPr>
                <w:lang w:eastAsia="pl-pl"/>
              </w:rPr>
            </w:r>
          </w:p>
        </w:tc>
        <w:tc>
          <w:tcPr>
            <w:tcW w:w="2267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pStyle w:val="para5"/>
              <w:spacing w:line="24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>
              <w:rPr>
                <w:rStyle w:val="char6"/>
                <w:rFonts w:ascii="Calibri" w:hAnsi="Calibri" w:cs="Calibri"/>
                <w:sz w:val="22"/>
                <w:szCs w:val="22"/>
              </w:rPr>
              <w:t xml:space="preserve">– </w:t>
            </w:r>
            <w:r>
              <w:rPr>
                <w:rStyle w:val="char5"/>
                <w:rFonts w:ascii="Calibri" w:hAnsi="Calibri" w:cs="Calibri"/>
                <w:sz w:val="22"/>
                <w:szCs w:val="22"/>
              </w:rPr>
              <w:t xml:space="preserve">przy pomocy nauczyciela posługuje się terminami: 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>prowincja</w:t>
            </w:r>
            <w:r>
              <w:rPr>
                <w:rFonts w:ascii="Calibri" w:hAnsi="Calibri" w:cs="Calibri"/>
                <w:iCs/>
                <w:sz w:val="22"/>
                <w:szCs w:val="22"/>
              </w:rPr>
              <w:t>,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legiony</w:t>
            </w:r>
            <w:r>
              <w:rPr>
                <w:rFonts w:ascii="Calibri" w:hAnsi="Calibri" w:cs="Calibri"/>
                <w:iCs/>
                <w:sz w:val="22"/>
                <w:szCs w:val="22"/>
              </w:rPr>
              <w:t>,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plemiona barbarzyńskie</w:t>
            </w:r>
            <w:r>
              <w:rPr>
                <w:rFonts w:ascii="Calibri" w:hAnsi="Calibri" w:cs="Calibri"/>
                <w:iCs/>
                <w:sz w:val="22"/>
                <w:szCs w:val="22"/>
              </w:rPr>
              <w:t>,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wielka 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>wędrówka ludów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</w:r>
          </w:p>
          <w:p>
            <w:pPr>
              <w:spacing w:after="0" w:line="240" w:lineRule="auto"/>
            </w:pPr>
            <w:r>
              <w:t>– przedstawia wygląd i uzbrojenie rzymskiego legionisty</w:t>
            </w:r>
          </w:p>
          <w:p>
            <w:pPr>
              <w:spacing w:after="0" w:line="240" w:lineRule="auto"/>
            </w:pPr>
            <w:r/>
          </w:p>
          <w:p>
            <w:pPr>
              <w:spacing w:after="0" w:line="240" w:lineRule="auto"/>
            </w:pPr>
            <w:r/>
          </w:p>
        </w:tc>
        <w:tc>
          <w:tcPr>
            <w:tcW w:w="2125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pStyle w:val="para5"/>
              <w:spacing w:line="24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>
              <w:rPr>
                <w:rStyle w:val="char6"/>
                <w:rFonts w:ascii="Calibri" w:hAnsi="Calibri" w:cs="Calibri"/>
                <w:sz w:val="22"/>
                <w:szCs w:val="22"/>
              </w:rPr>
              <w:t xml:space="preserve">– </w:t>
            </w:r>
            <w:r>
              <w:rPr>
                <w:rStyle w:val="char5"/>
                <w:rFonts w:ascii="Calibri" w:hAnsi="Calibri" w:cs="Calibri"/>
                <w:sz w:val="22"/>
                <w:szCs w:val="22"/>
              </w:rPr>
              <w:t xml:space="preserve">poprawnie posługuje się terminami: 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>prowincja</w:t>
            </w:r>
            <w:r>
              <w:rPr>
                <w:rFonts w:ascii="Calibri" w:hAnsi="Calibri" w:cs="Calibri"/>
                <w:iCs/>
                <w:sz w:val="22"/>
                <w:szCs w:val="22"/>
              </w:rPr>
              <w:t>,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legiony</w:t>
            </w:r>
            <w:r>
              <w:rPr>
                <w:rFonts w:ascii="Calibri" w:hAnsi="Calibri" w:cs="Calibri"/>
                <w:iCs/>
                <w:sz w:val="22"/>
                <w:szCs w:val="22"/>
              </w:rPr>
              <w:t>,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romanizacja</w:t>
            </w:r>
            <w:r>
              <w:rPr>
                <w:rFonts w:ascii="Calibri" w:hAnsi="Calibri" w:cs="Calibri"/>
                <w:iCs/>
                <w:sz w:val="22"/>
                <w:szCs w:val="22"/>
              </w:rPr>
              <w:t>,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plemiona barbarzyńskie</w:t>
            </w:r>
            <w:r>
              <w:rPr>
                <w:rFonts w:ascii="Calibri" w:hAnsi="Calibri" w:cs="Calibri"/>
                <w:iCs/>
                <w:sz w:val="22"/>
                <w:szCs w:val="22"/>
              </w:rPr>
              <w:t>,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Germanie</w:t>
            </w:r>
            <w:r>
              <w:rPr>
                <w:rFonts w:ascii="Calibri" w:hAnsi="Calibri" w:cs="Calibri"/>
                <w:iCs/>
                <w:sz w:val="22"/>
                <w:szCs w:val="22"/>
              </w:rPr>
              <w:t>,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Hunowie</w:t>
            </w:r>
            <w:r>
              <w:rPr>
                <w:rFonts w:ascii="Calibri" w:hAnsi="Calibri" w:cs="Calibri"/>
                <w:iCs/>
                <w:sz w:val="22"/>
                <w:szCs w:val="22"/>
              </w:rPr>
              <w:t>,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wielka wędrówka ludów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</w:r>
          </w:p>
          <w:p>
            <w:pPr>
              <w:spacing w:after="0" w:line="240" w:lineRule="auto"/>
            </w:pPr>
            <w:r>
              <w:t xml:space="preserve">– wymienia główne prowincje Imperium Rzymskiego </w:t>
            </w:r>
          </w:p>
          <w:p>
            <w:pPr>
              <w:spacing w:after="0" w:line="240" w:lineRule="auto"/>
            </w:pPr>
            <w:r>
              <w:t>– wskazuje na mapie: Kartaginę, granice Imperium Rzymskiego w II w. n.e., Konstantynopol</w:t>
            </w:r>
          </w:p>
          <w:p>
            <w:pPr>
              <w:spacing w:after="0" w:line="240" w:lineRule="auto"/>
            </w:pPr>
            <w:r>
              <w:t>– omawia etapy powstawania Imperium Rzymskiego</w:t>
            </w:r>
          </w:p>
        </w:tc>
        <w:tc>
          <w:tcPr>
            <w:tcW w:w="2409" w:type="dxa"/>
            <w:gridSpan w:val="2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</w:pPr>
            <w:r>
              <w:t>– opisuje przyczyny podziału cesarstwa na wschodnie i zachodnie</w:t>
            </w:r>
          </w:p>
          <w:p>
            <w:pPr>
              <w:spacing w:after="0" w:line="240" w:lineRule="auto"/>
            </w:pPr>
            <w:r>
              <w:t>– opisuje okoliczności upadku cesarstwa zachodniego</w:t>
            </w:r>
          </w:p>
          <w:p>
            <w:pPr>
              <w:spacing w:after="0" w:line="240" w:lineRule="auto"/>
            </w:pPr>
            <w:r>
              <w:t>– zaznacza na osi czasu daty: 395 r. n.e., 476 r. n.e.</w:t>
            </w:r>
          </w:p>
          <w:p>
            <w:pPr>
              <w:spacing w:after="0" w:line="240" w:lineRule="auto"/>
            </w:pPr>
            <w:r>
              <w:t>– zna postać cesarza Konstantyna Wielkiego</w:t>
            </w:r>
          </w:p>
          <w:p>
            <w:pPr>
              <w:spacing w:after="0" w:line="240" w:lineRule="auto"/>
            </w:pPr>
            <w:r/>
          </w:p>
        </w:tc>
        <w:tc>
          <w:tcPr>
            <w:tcW w:w="2125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</w:pPr>
            <w:r>
              <w:t>– wymienia korzyści oraz zagrożenia funkcjonowania państwa o rozległym terytorium</w:t>
            </w:r>
          </w:p>
          <w:p>
            <w:pPr>
              <w:spacing w:after="0" w:line="240" w:lineRule="auto"/>
            </w:pPr>
            <w:r>
              <w:t>– wyjaśnia wpływ kultury rzymskiej na podbite ludy</w:t>
            </w:r>
          </w:p>
        </w:tc>
        <w:tc>
          <w:tcPr>
            <w:tcW w:w="2125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</w:pPr>
            <w:r>
              <w:t>– przedstawia postać Hannibala i wojny punickie</w:t>
            </w:r>
          </w:p>
          <w:p>
            <w:pPr>
              <w:spacing w:after="0" w:line="240" w:lineRule="auto"/>
            </w:pPr>
            <w:r>
              <w:t>– pokazuje przykłady romanizacji we współczesnej Europie</w:t>
            </w:r>
          </w:p>
          <w:p>
            <w:pPr>
              <w:spacing w:after="0" w:line="240" w:lineRule="auto"/>
            </w:pPr>
            <w:r>
              <w:t>– przybliża postaci wodzów barbarzyńskich Attyli oraz Odoakera</w:t>
            </w:r>
          </w:p>
        </w:tc>
      </w:tr>
      <w:tr>
        <w:trPr>
          <w:tblHeader w:val="0"/>
          <w:cantSplit w:val="0"/>
          <w:trHeight w:val="1800" w:hRule="atLeast"/>
        </w:trPr>
        <w:tc>
          <w:tcPr>
            <w:tcW w:w="1592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  <w:rPr>
                <w:lang w:eastAsia="pl-pl"/>
              </w:rPr>
            </w:pPr>
            <w:r>
              <w:t>3. Życie w Wiecznym Mieście</w:t>
            </w:r>
            <w:r>
              <w:rPr>
                <w:lang w:eastAsia="pl-pl"/>
              </w:rPr>
            </w:r>
          </w:p>
        </w:tc>
        <w:tc>
          <w:tcPr>
            <w:tcW w:w="2158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</w:pPr>
            <w:r>
              <w:rPr>
                <w:rFonts w:ascii="Symbol" w:hAnsi="Symbol"/>
              </w:rPr>
              <w:t></w:t>
            </w:r>
            <w:r>
              <w:t xml:space="preserve"> Rzym jako stolica imperium i Wieczne Miasto</w:t>
            </w:r>
          </w:p>
          <w:p>
            <w:pPr>
              <w:spacing w:after="0" w:line="240" w:lineRule="auto"/>
            </w:pPr>
            <w:r>
              <w:rPr>
                <w:rFonts w:ascii="Symbol" w:hAnsi="Symbol"/>
              </w:rPr>
              <w:t></w:t>
            </w:r>
            <w:r>
              <w:t xml:space="preserve"> życie codzienne i rozrywki w Rzymie</w:t>
            </w:r>
          </w:p>
          <w:p>
            <w:pPr>
              <w:spacing w:after="0" w:line="240" w:lineRule="auto"/>
            </w:pPr>
            <w:r>
              <w:rPr>
                <w:rFonts w:ascii="Symbol" w:hAnsi="Symbol"/>
              </w:rPr>
              <w:t></w:t>
            </w:r>
            <w:r>
              <w:t xml:space="preserve"> podział społeczeństwa rzymskiego</w:t>
            </w:r>
          </w:p>
          <w:p>
            <w:pPr>
              <w:spacing w:after="0" w:line="240" w:lineRule="auto"/>
            </w:pPr>
            <w:r>
              <w:rPr>
                <w:rFonts w:ascii="Symbol" w:hAnsi="Symbol"/>
              </w:rPr>
              <w:t></w:t>
            </w:r>
            <w:r>
              <w:t xml:space="preserve"> wierzenia religijne Rzymian i najważniejsze bóstwa</w:t>
            </w:r>
          </w:p>
          <w:p>
            <w:pPr>
              <w:spacing w:after="0" w:line="240" w:lineRule="auto"/>
            </w:pPr>
            <w:r>
              <w:rPr>
                <w:rFonts w:ascii="Symbol" w:hAnsi="Symbol"/>
              </w:rPr>
              <w:t></w:t>
            </w:r>
            <w:r>
              <w:t xml:space="preserve"> terminy: </w:t>
            </w:r>
            <w:r>
              <w:rPr>
                <w:i/>
                <w:iCs/>
              </w:rPr>
              <w:t>bazylika</w:t>
            </w:r>
            <w:r>
              <w:t xml:space="preserve">, </w:t>
            </w:r>
            <w:r>
              <w:rPr>
                <w:i/>
              </w:rPr>
              <w:t>Forum Romanum</w:t>
            </w:r>
            <w:r>
              <w:t xml:space="preserve">, </w:t>
            </w:r>
            <w:r>
              <w:rPr>
                <w:i/>
                <w:iCs/>
              </w:rPr>
              <w:t>termy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amfiteatr</w:t>
            </w:r>
            <w:r>
              <w:rPr>
                <w:iCs/>
              </w:rPr>
              <w:t>,</w:t>
            </w:r>
            <w:r>
              <w:t xml:space="preserve"> </w:t>
            </w:r>
            <w:r>
              <w:rPr>
                <w:i/>
                <w:iCs/>
              </w:rPr>
              <w:t>gladiatorzy</w:t>
            </w:r>
            <w:r>
              <w:t xml:space="preserve">, </w:t>
            </w:r>
            <w:r>
              <w:rPr>
                <w:i/>
                <w:iCs/>
              </w:rPr>
              <w:t>patrycjusze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plebs</w:t>
            </w:r>
            <w:r>
              <w:rPr>
                <w:iCs/>
              </w:rPr>
              <w:t xml:space="preserve">, </w:t>
            </w:r>
            <w:r>
              <w:rPr>
                <w:i/>
                <w:iCs/>
              </w:rPr>
              <w:t>niewolnicy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westalki</w:t>
            </w:r>
            <w:r/>
          </w:p>
        </w:tc>
        <w:tc>
          <w:tcPr>
            <w:tcW w:w="2267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  <w:rPr>
                <w:i/>
                <w:iCs/>
              </w:rPr>
            </w:pPr>
            <w:r>
              <w:rPr>
                <w:rStyle w:val="char6"/>
                <w:sz w:val="22"/>
                <w:szCs w:val="22"/>
              </w:rPr>
              <w:t xml:space="preserve">– </w:t>
            </w:r>
            <w:r>
              <w:rPr>
                <w:rStyle w:val="char5"/>
                <w:sz w:val="22"/>
                <w:szCs w:val="22"/>
              </w:rPr>
              <w:t>przy pomocy nauczyciela posługuje się terminami:</w:t>
            </w:r>
            <w:r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>amfiteatr</w:t>
            </w:r>
            <w:r>
              <w:rPr>
                <w:iCs/>
              </w:rPr>
              <w:t>,</w:t>
            </w:r>
            <w:r>
              <w:t xml:space="preserve"> </w:t>
            </w:r>
            <w:r>
              <w:rPr>
                <w:i/>
                <w:iCs/>
              </w:rPr>
              <w:t>gladiatorzy</w:t>
            </w:r>
            <w:r>
              <w:t xml:space="preserve">, </w:t>
            </w:r>
            <w:r>
              <w:rPr>
                <w:i/>
                <w:iCs/>
              </w:rPr>
              <w:t>niewolnicy</w:t>
            </w:r>
            <w:r>
              <w:rPr>
                <w:i/>
                <w:iCs/>
              </w:rPr>
            </w:r>
          </w:p>
          <w:p>
            <w:pPr>
              <w:spacing w:after="0" w:line="240" w:lineRule="auto"/>
              <w:suppressAutoHyphens/>
              <w:hyphenationLines w:val="0"/>
              <w:widowControl w:val="0"/>
              <w:rPr>
                <w:lang w:eastAsia="pl-pl"/>
              </w:rPr>
            </w:pPr>
            <w:r>
              <w:t xml:space="preserve">– przy pomocy nauczyciela </w:t>
            </w:r>
            <w:r>
              <w:rPr>
                <w:lang w:eastAsia="pl-pl"/>
              </w:rPr>
              <w:t xml:space="preserve">przedstawia </w:t>
            </w:r>
            <w:r>
              <w:rPr>
                <w:lang w:eastAsia="pl-pl"/>
              </w:rPr>
              <w:t xml:space="preserve">warunki życia oraz </w:t>
            </w:r>
            <w:r>
              <w:rPr>
                <w:lang w:eastAsia="pl-pl"/>
              </w:rPr>
              <w:t>rozrywki dawnych mieszkańców Rzymu</w:t>
            </w:r>
            <w:r>
              <w:rPr>
                <w:lang w:eastAsia="pl-pl"/>
              </w:rPr>
            </w:r>
          </w:p>
          <w:p>
            <w:pPr>
              <w:spacing w:after="0" w:line="240" w:lineRule="auto"/>
              <w:suppressAutoHyphens/>
              <w:hyphenationLines w:val="0"/>
              <w:widowControl w:val="0"/>
            </w:pPr>
            <w:r>
              <w:rPr>
                <w:lang w:eastAsia="pl-pl"/>
              </w:rPr>
              <w:t>– omawia wierzenia Rzymian i wpływ, jaki wywarła na nie religia Greków</w:t>
            </w:r>
            <w:r/>
          </w:p>
          <w:p>
            <w:pPr>
              <w:spacing w:after="0" w:line="240" w:lineRule="auto"/>
            </w:pPr>
            <w:r/>
          </w:p>
        </w:tc>
        <w:tc>
          <w:tcPr>
            <w:tcW w:w="2125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</w:pPr>
            <w:r>
              <w:rPr>
                <w:rStyle w:val="char6"/>
                <w:sz w:val="22"/>
                <w:szCs w:val="22"/>
              </w:rPr>
              <w:t xml:space="preserve">– </w:t>
            </w:r>
            <w:r>
              <w:rPr>
                <w:rStyle w:val="char5"/>
                <w:sz w:val="22"/>
                <w:szCs w:val="22"/>
              </w:rPr>
              <w:t xml:space="preserve">poprawnie posługuje się terminami: </w:t>
            </w:r>
            <w:r>
              <w:rPr>
                <w:i/>
                <w:iCs/>
              </w:rPr>
              <w:t>bazylika</w:t>
            </w:r>
            <w:r>
              <w:t xml:space="preserve">, </w:t>
            </w:r>
            <w:r>
              <w:rPr>
                <w:i/>
              </w:rPr>
              <w:t>Forum Romanum</w:t>
            </w:r>
            <w:r>
              <w:t xml:space="preserve">, </w:t>
            </w:r>
            <w:r>
              <w:rPr>
                <w:i/>
                <w:iCs/>
              </w:rPr>
              <w:t>termy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amfiteatr</w:t>
            </w:r>
            <w:r>
              <w:rPr>
                <w:iCs/>
              </w:rPr>
              <w:t>,</w:t>
            </w:r>
            <w:r>
              <w:t xml:space="preserve"> </w:t>
            </w:r>
            <w:r>
              <w:rPr>
                <w:i/>
                <w:iCs/>
              </w:rPr>
              <w:t>gladiatorzy</w:t>
            </w:r>
            <w:r>
              <w:t xml:space="preserve">, </w:t>
            </w:r>
            <w:r>
              <w:rPr>
                <w:i/>
                <w:iCs/>
              </w:rPr>
              <w:t>patrycjusze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plebs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niewolnicy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westalki</w:t>
            </w:r>
            <w:r/>
          </w:p>
          <w:p>
            <w:pPr>
              <w:spacing w:after="0" w:line="240" w:lineRule="auto"/>
            </w:pPr>
            <w:r>
              <w:t>– wymienia najważniejsze bóstwa czczone przez Rzymian i określa, jakimi dziedzinami życia się opiekowały</w:t>
            </w:r>
          </w:p>
          <w:p>
            <w:pPr>
              <w:spacing w:after="0" w:line="240" w:lineRule="auto"/>
              <w:suppressAutoHyphens/>
              <w:hyphenationLines w:val="0"/>
              <w:widowControl w:val="0"/>
              <w:rPr>
                <w:lang w:eastAsia="pl-pl"/>
              </w:rPr>
            </w:pPr>
            <w:r>
              <w:rPr>
                <w:lang w:eastAsia="pl-pl"/>
              </w:rPr>
              <w:t>– charakteryzuje różne grupy społeczeństwa rzymskiego</w:t>
            </w:r>
          </w:p>
        </w:tc>
        <w:tc>
          <w:tcPr>
            <w:tcW w:w="2409" w:type="dxa"/>
            <w:gridSpan w:val="2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  <w:suppressAutoHyphens/>
              <w:hyphenationLines w:val="0"/>
              <w:widowControl w:val="0"/>
              <w:rPr>
                <w:i/>
                <w:lang w:eastAsia="pl-pl"/>
              </w:rPr>
            </w:pPr>
            <w:r>
              <w:rPr>
                <w:lang w:eastAsia="pl-pl"/>
              </w:rPr>
              <w:t>– wyjaśnia, dlaczego Rzym był nazywany Wiecznym Miastem</w:t>
            </w:r>
            <w:r>
              <w:rPr>
                <w:i/>
                <w:lang w:eastAsia="pl-pl"/>
              </w:rPr>
            </w:r>
          </w:p>
          <w:p>
            <w:pPr>
              <w:spacing w:after="0" w:line="240" w:lineRule="auto"/>
              <w:suppressAutoHyphens/>
              <w:hyphenationLines w:val="0"/>
              <w:widowControl w:val="0"/>
              <w:rPr>
                <w:lang w:eastAsia="pl-pl"/>
              </w:rPr>
            </w:pPr>
            <w:r>
              <w:rPr>
                <w:lang w:eastAsia="pl-pl"/>
              </w:rPr>
              <w:t>– opisuje, jakie funkcje pełniło Forum Romanum</w:t>
            </w:r>
          </w:p>
          <w:p>
            <w:pPr>
              <w:spacing w:after="0" w:line="240" w:lineRule="auto"/>
              <w:suppressAutoHyphens/>
              <w:hyphenationLines w:val="0"/>
              <w:widowControl w:val="0"/>
              <w:rPr>
                <w:lang w:eastAsia="pl-pl"/>
              </w:rPr>
            </w:pPr>
            <w:r>
              <w:rPr>
                <w:lang w:eastAsia="pl-pl"/>
              </w:rPr>
              <w:t>– wymienia greckie odpowiedniki najważniejszych rzymskich bóstw</w:t>
            </w:r>
          </w:p>
          <w:p>
            <w:pPr>
              <w:spacing w:after="0" w:line="240" w:lineRule="auto"/>
            </w:pPr>
            <w:r/>
          </w:p>
        </w:tc>
        <w:tc>
          <w:tcPr>
            <w:tcW w:w="2125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</w:pPr>
            <w:r>
              <w:t xml:space="preserve">– wyjaśnia, dlaczego cesarze rzymscy starali się kierować zawołaniem ludu: </w:t>
            </w:r>
            <w:r>
              <w:rPr>
                <w:i/>
              </w:rPr>
              <w:t>chleba i igrzysk!</w:t>
            </w:r>
            <w:r/>
          </w:p>
        </w:tc>
        <w:tc>
          <w:tcPr>
            <w:tcW w:w="2125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</w:pPr>
            <w:r>
              <w:t>– przedstawia pozostałości Pompejów i Herkulanum jako źródła wiedzy o życiu codziennym w starożytności</w:t>
            </w:r>
          </w:p>
          <w:p>
            <w:pPr>
              <w:spacing w:after="0" w:line="240" w:lineRule="auto"/>
            </w:pPr>
            <w:r/>
          </w:p>
        </w:tc>
      </w:tr>
      <w:tr>
        <w:trPr>
          <w:tblHeader w:val="0"/>
          <w:cantSplit w:val="0"/>
          <w:trHeight w:val="983" w:hRule="atLeast"/>
        </w:trPr>
        <w:tc>
          <w:tcPr>
            <w:tcW w:w="1592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  <w:rPr>
                <w:lang w:eastAsia="pl-pl"/>
              </w:rPr>
            </w:pPr>
            <w:r>
              <w:t>4. Dokonania starożytnych Rzymian</w:t>
            </w:r>
            <w:r>
              <w:rPr>
                <w:lang w:eastAsia="pl-pl"/>
              </w:rPr>
            </w:r>
          </w:p>
        </w:tc>
        <w:tc>
          <w:tcPr>
            <w:tcW w:w="2158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</w:pPr>
            <w:r>
              <w:rPr>
                <w:rFonts w:ascii="Symbol" w:hAnsi="Symbol"/>
              </w:rPr>
              <w:t></w:t>
            </w:r>
            <w:r>
              <w:t xml:space="preserve"> Rzymianie jako wielcy budowniczowie</w:t>
            </w:r>
          </w:p>
          <w:p>
            <w:pPr>
              <w:spacing w:after="0" w:line="240" w:lineRule="auto"/>
            </w:pPr>
            <w:r>
              <w:rPr>
                <w:rFonts w:ascii="Symbol" w:hAnsi="Symbol"/>
              </w:rPr>
              <w:t></w:t>
            </w:r>
            <w:r>
              <w:t xml:space="preserve"> kultura i sztuka starożytnego Rzymu jako kontynuacja dokonań antycznych Greków </w:t>
            </w:r>
          </w:p>
          <w:p>
            <w:pPr>
              <w:spacing w:after="0" w:line="240" w:lineRule="auto"/>
            </w:pPr>
            <w:r>
              <w:rPr>
                <w:rFonts w:ascii="Symbol" w:hAnsi="Symbol"/>
              </w:rPr>
              <w:t></w:t>
            </w:r>
            <w:r>
              <w:t xml:space="preserve"> prawo rzymskie i jego znaczenie dla funkcjonowania państwa</w:t>
            </w:r>
          </w:p>
          <w:p>
            <w:pPr>
              <w:spacing w:after="0" w:line="240" w:lineRule="auto"/>
            </w:pPr>
            <w:r>
              <w:rPr>
                <w:rFonts w:ascii="Symbol" w:hAnsi="Symbol"/>
              </w:rPr>
              <w:t></w:t>
            </w:r>
            <w:r>
              <w:t xml:space="preserve"> najważniejsze budowle w starożytnym Rzymie</w:t>
            </w:r>
          </w:p>
          <w:p>
            <w:pPr>
              <w:spacing w:after="0" w:line="240" w:lineRule="auto"/>
            </w:pPr>
            <w:r>
              <w:rPr>
                <w:rFonts w:ascii="Symbol" w:hAnsi="Symbol"/>
              </w:rPr>
              <w:t></w:t>
            </w:r>
            <w:r>
              <w:t xml:space="preserve"> terminy: </w:t>
            </w:r>
            <w:r>
              <w:rPr>
                <w:i/>
                <w:iCs/>
              </w:rPr>
              <w:t>kopuła</w:t>
            </w:r>
            <w:r>
              <w:rPr>
                <w:iCs/>
              </w:rPr>
              <w:t xml:space="preserve">, </w:t>
            </w:r>
            <w:r>
              <w:rPr>
                <w:i/>
                <w:iCs/>
              </w:rPr>
              <w:t>akwedukt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łuk triumfalny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Circus Maximus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Koloseum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Panteon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kodeks</w:t>
            </w:r>
            <w:r>
              <w:rPr>
                <w:iCs/>
              </w:rPr>
              <w:t xml:space="preserve">, </w:t>
            </w:r>
            <w:r>
              <w:rPr>
                <w:i/>
                <w:iCs/>
              </w:rPr>
              <w:t>Prawo XII tablic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Kodeks Justyniana</w:t>
            </w:r>
            <w:r/>
          </w:p>
          <w:p>
            <w:pPr>
              <w:spacing w:after="0" w:line="240" w:lineRule="auto"/>
            </w:pPr>
            <w:r>
              <w:rPr>
                <w:rFonts w:ascii="Symbol" w:hAnsi="Symbol"/>
                <w:iCs/>
              </w:rPr>
              <w:t></w:t>
            </w:r>
            <w:r>
              <w:rPr>
                <w:iCs/>
              </w:rPr>
              <w:t xml:space="preserve"> postaci historyczne: Wergiliusz, Horacy</w:t>
            </w:r>
            <w:r/>
          </w:p>
        </w:tc>
        <w:tc>
          <w:tcPr>
            <w:tcW w:w="2267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</w:pPr>
            <w:r>
              <w:rPr>
                <w:rStyle w:val="char6"/>
                <w:sz w:val="22"/>
                <w:szCs w:val="22"/>
              </w:rPr>
              <w:t xml:space="preserve">– </w:t>
            </w:r>
            <w:r>
              <w:rPr>
                <w:rStyle w:val="char5"/>
                <w:sz w:val="22"/>
                <w:szCs w:val="22"/>
              </w:rPr>
              <w:t>przy pomocy nauczyciela posługuje się terminami:</w:t>
            </w:r>
            <w:r>
              <w:rPr>
                <w:i/>
                <w:iCs/>
                <w:lang w:eastAsia="pl-pl"/>
              </w:rPr>
              <w:t xml:space="preserve"> łuk triumfalny</w:t>
            </w:r>
            <w:r>
              <w:rPr>
                <w:iCs/>
                <w:lang w:eastAsia="pl-pl"/>
              </w:rPr>
              <w:t>,</w:t>
            </w:r>
            <w:r>
              <w:rPr>
                <w:i/>
                <w:iCs/>
                <w:lang w:eastAsia="pl-pl"/>
              </w:rPr>
              <w:t xml:space="preserve"> Circus Maximus</w:t>
            </w:r>
            <w:r>
              <w:rPr>
                <w:iCs/>
                <w:lang w:eastAsia="pl-pl"/>
              </w:rPr>
              <w:t>,</w:t>
            </w:r>
            <w:r>
              <w:rPr>
                <w:i/>
                <w:iCs/>
                <w:lang w:eastAsia="pl-pl"/>
              </w:rPr>
              <w:t xml:space="preserve"> Koloseum</w:t>
            </w:r>
            <w:r>
              <w:rPr>
                <w:iCs/>
                <w:lang w:eastAsia="pl-pl"/>
              </w:rPr>
              <w:t xml:space="preserve">, </w:t>
            </w:r>
            <w:r>
              <w:rPr>
                <w:i/>
                <w:iCs/>
                <w:lang w:eastAsia="pl-pl"/>
              </w:rPr>
              <w:t>kodeks</w:t>
            </w:r>
            <w:r/>
          </w:p>
          <w:p>
            <w:pPr>
              <w:spacing w:after="0" w:line="240" w:lineRule="auto"/>
            </w:pPr>
            <w:r/>
          </w:p>
        </w:tc>
        <w:tc>
          <w:tcPr>
            <w:tcW w:w="2125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  <w:rPr>
                <w:lang w:eastAsia="pl-pl"/>
              </w:rPr>
            </w:pPr>
            <w:r>
              <w:rPr>
                <w:rStyle w:val="char6"/>
                <w:sz w:val="22"/>
                <w:szCs w:val="22"/>
              </w:rPr>
              <w:t xml:space="preserve">– </w:t>
            </w:r>
            <w:r>
              <w:rPr>
                <w:rStyle w:val="char6"/>
                <w:sz w:val="22"/>
                <w:szCs w:val="22"/>
              </w:rPr>
              <w:t xml:space="preserve">poprawnie </w:t>
            </w:r>
            <w:r>
              <w:rPr>
                <w:rStyle w:val="char5"/>
                <w:sz w:val="22"/>
                <w:szCs w:val="22"/>
              </w:rPr>
              <w:t xml:space="preserve">posługuje się terminami: </w:t>
            </w:r>
            <w:r>
              <w:rPr>
                <w:i/>
                <w:iCs/>
                <w:lang w:eastAsia="pl-pl"/>
              </w:rPr>
              <w:t>kopuła</w:t>
            </w:r>
            <w:r>
              <w:rPr>
                <w:iCs/>
                <w:lang w:eastAsia="pl-pl"/>
              </w:rPr>
              <w:t>,</w:t>
            </w:r>
            <w:r>
              <w:rPr>
                <w:i/>
                <w:iCs/>
                <w:lang w:eastAsia="pl-pl"/>
              </w:rPr>
              <w:t xml:space="preserve"> akwedukt</w:t>
            </w:r>
            <w:r>
              <w:rPr>
                <w:iCs/>
                <w:lang w:eastAsia="pl-pl"/>
              </w:rPr>
              <w:t>,</w:t>
            </w:r>
            <w:r>
              <w:rPr>
                <w:i/>
                <w:iCs/>
                <w:lang w:eastAsia="pl-pl"/>
              </w:rPr>
              <w:t xml:space="preserve"> łuk triumfalny</w:t>
            </w:r>
            <w:r>
              <w:rPr>
                <w:iCs/>
                <w:lang w:eastAsia="pl-pl"/>
              </w:rPr>
              <w:t>,</w:t>
            </w:r>
            <w:r>
              <w:rPr>
                <w:i/>
                <w:iCs/>
                <w:lang w:eastAsia="pl-pl"/>
              </w:rPr>
              <w:t xml:space="preserve"> Circus Maximus</w:t>
            </w:r>
            <w:r>
              <w:rPr>
                <w:iCs/>
                <w:lang w:eastAsia="pl-pl"/>
              </w:rPr>
              <w:t>,</w:t>
            </w:r>
            <w:r>
              <w:rPr>
                <w:i/>
                <w:iCs/>
                <w:lang w:eastAsia="pl-pl"/>
              </w:rPr>
              <w:t xml:space="preserve"> Koloseum</w:t>
            </w:r>
            <w:r>
              <w:rPr>
                <w:iCs/>
                <w:lang w:eastAsia="pl-pl"/>
              </w:rPr>
              <w:t>,</w:t>
            </w:r>
            <w:r>
              <w:rPr>
                <w:i/>
                <w:iCs/>
                <w:lang w:eastAsia="pl-pl"/>
              </w:rPr>
              <w:t xml:space="preserve"> </w:t>
            </w:r>
            <w:r>
              <w:rPr>
                <w:i/>
                <w:iCs/>
                <w:lang w:eastAsia="pl-pl"/>
              </w:rPr>
              <w:t>Panteon</w:t>
            </w:r>
            <w:r>
              <w:rPr>
                <w:iCs/>
                <w:lang w:eastAsia="pl-pl"/>
              </w:rPr>
              <w:t>,</w:t>
            </w:r>
            <w:r>
              <w:rPr>
                <w:i/>
                <w:iCs/>
                <w:lang w:eastAsia="pl-pl"/>
              </w:rPr>
              <w:t xml:space="preserve"> </w:t>
            </w:r>
            <w:r>
              <w:rPr>
                <w:i/>
                <w:iCs/>
                <w:lang w:eastAsia="pl-pl"/>
              </w:rPr>
              <w:t>kodeks</w:t>
            </w:r>
            <w:r>
              <w:rPr>
                <w:iCs/>
                <w:lang w:eastAsia="pl-pl"/>
              </w:rPr>
              <w:t xml:space="preserve">, </w:t>
            </w:r>
            <w:r>
              <w:rPr>
                <w:i/>
                <w:iCs/>
                <w:lang w:eastAsia="pl-pl"/>
              </w:rPr>
              <w:t xml:space="preserve">Prawo XII </w:t>
            </w:r>
            <w:r>
              <w:rPr>
                <w:i/>
                <w:iCs/>
                <w:lang w:eastAsia="pl-pl"/>
              </w:rPr>
              <w:t>t</w:t>
            </w:r>
            <w:r>
              <w:rPr>
                <w:i/>
                <w:iCs/>
                <w:lang w:eastAsia="pl-pl"/>
              </w:rPr>
              <w:t>ablic</w:t>
            </w:r>
            <w:r>
              <w:rPr>
                <w:iCs/>
                <w:lang w:eastAsia="pl-pl"/>
              </w:rPr>
              <w:t>,</w:t>
            </w:r>
            <w:r>
              <w:rPr>
                <w:i/>
                <w:iCs/>
                <w:lang w:eastAsia="pl-pl"/>
              </w:rPr>
              <w:t xml:space="preserve"> Kodeks Justyniana</w:t>
            </w:r>
            <w:r>
              <w:rPr>
                <w:lang w:eastAsia="pl-pl"/>
              </w:rPr>
            </w:r>
          </w:p>
          <w:p>
            <w:pPr>
              <w:spacing w:after="0" w:line="240" w:lineRule="auto"/>
            </w:pPr>
            <w:r>
              <w:t xml:space="preserve">– wyjaśnia powiedzenie: </w:t>
            </w:r>
            <w:r>
              <w:rPr>
                <w:i/>
              </w:rPr>
              <w:t>Wszystkie drogi prowadzą do Rzymu</w:t>
            </w:r>
            <w:r/>
          </w:p>
          <w:p>
            <w:pPr>
              <w:spacing w:after="0" w:line="240" w:lineRule="auto"/>
            </w:pPr>
            <w:r/>
          </w:p>
        </w:tc>
        <w:tc>
          <w:tcPr>
            <w:tcW w:w="2409" w:type="dxa"/>
            <w:gridSpan w:val="2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</w:pPr>
            <w:r>
              <w:t>– uzasadnia i ocenia twierdzenie, że Rzymianie potrafili czerpać z dorobku kulturowego podbitych ludów</w:t>
            </w:r>
          </w:p>
          <w:p>
            <w:pPr>
              <w:spacing w:after="0" w:line="240" w:lineRule="auto"/>
            </w:pPr>
            <w:r>
              <w:t>– omawia najwybitniejsze dzieła sztuki i architektury rzymskiej</w:t>
            </w:r>
          </w:p>
          <w:p>
            <w:pPr>
              <w:spacing w:after="0" w:line="240" w:lineRule="auto"/>
            </w:pPr>
            <w:r>
              <w:t>– wyjaśnia rolę praw i przepisów w funkcjonowaniu państwa na przykładzie Rzymu</w:t>
            </w:r>
          </w:p>
          <w:p>
            <w:pPr>
              <w:spacing w:after="0" w:line="240" w:lineRule="auto"/>
            </w:pPr>
            <w:r>
              <w:t>– omawia dokonania Wergiliusza i Horacego</w:t>
            </w:r>
          </w:p>
          <w:p>
            <w:pPr>
              <w:spacing w:after="0" w:line="240" w:lineRule="auto"/>
            </w:pPr>
            <w:r/>
          </w:p>
        </w:tc>
        <w:tc>
          <w:tcPr>
            <w:tcW w:w="2125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</w:pPr>
            <w:r>
              <w:t>– wyjaśnia, dlaczego dobra sieć drogowa jest ważna dla funkcjonowania każdego państwa</w:t>
            </w:r>
          </w:p>
          <w:p>
            <w:pPr>
              <w:spacing w:after="0" w:line="240" w:lineRule="auto"/>
            </w:pPr>
            <w:r/>
          </w:p>
        </w:tc>
        <w:tc>
          <w:tcPr>
            <w:tcW w:w="2125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</w:pPr>
            <w:r>
              <w:t>– opisuje wpływ prawa rzymskiego na współczesne prawo europejskie</w:t>
            </w:r>
          </w:p>
          <w:p>
            <w:pPr>
              <w:spacing w:after="0" w:line="240" w:lineRule="auto"/>
            </w:pPr>
            <w:r>
              <w:t>– ocenia, które z dokonań Rzymian uważa za najwybitniejsze, i uzasadnia swoją odpowiedź</w:t>
            </w:r>
          </w:p>
          <w:p>
            <w:pPr>
              <w:spacing w:after="0" w:line="240" w:lineRule="auto"/>
            </w:pPr>
            <w:r/>
          </w:p>
        </w:tc>
      </w:tr>
      <w:tr>
        <w:trPr>
          <w:tblHeader w:val="0"/>
          <w:cantSplit w:val="0"/>
          <w:trHeight w:val="1800" w:hRule="atLeast"/>
        </w:trPr>
        <w:tc>
          <w:tcPr>
            <w:tcW w:w="1592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  <w:rPr>
                <w:lang w:eastAsia="pl-pl"/>
              </w:rPr>
            </w:pPr>
            <w:r>
              <w:rPr>
                <w:lang w:eastAsia="pl-pl"/>
              </w:rPr>
              <w:t xml:space="preserve">5. </w:t>
            </w:r>
            <w:r>
              <w:t>Początki chrześcijaństwa</w:t>
            </w:r>
            <w:r>
              <w:rPr>
                <w:lang w:eastAsia="pl-pl"/>
              </w:rPr>
            </w:r>
          </w:p>
        </w:tc>
        <w:tc>
          <w:tcPr>
            <w:tcW w:w="2158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  <w:suppressAutoHyphens/>
              <w:hyphenationLines w:val="0"/>
              <w:widowControl w:val="0"/>
              <w:rPr>
                <w:lang w:eastAsia="pl-pl"/>
              </w:rPr>
            </w:pPr>
            <w:r>
              <w:rPr>
                <w:rFonts w:ascii="Symbol" w:hAnsi="Symbol"/>
                <w:lang w:eastAsia="pl-pl"/>
              </w:rPr>
              <w:t></w:t>
            </w:r>
            <w:r>
              <w:rPr>
                <w:lang w:eastAsia="pl-pl"/>
              </w:rPr>
              <w:t xml:space="preserve"> Jezus z Nazaretu jako twórca nowej religii monoteistycznej</w:t>
            </w:r>
          </w:p>
          <w:p>
            <w:pPr>
              <w:spacing w:after="0" w:line="240" w:lineRule="auto"/>
              <w:suppressAutoHyphens/>
              <w:hyphenationLines w:val="0"/>
              <w:widowControl w:val="0"/>
              <w:rPr>
                <w:lang w:eastAsia="pl-pl"/>
              </w:rPr>
            </w:pPr>
            <w:r>
              <w:rPr>
                <w:rFonts w:ascii="Symbol" w:hAnsi="Symbol"/>
                <w:lang w:eastAsia="pl-pl"/>
              </w:rPr>
              <w:t></w:t>
            </w:r>
            <w:r>
              <w:rPr>
                <w:lang w:eastAsia="pl-pl"/>
              </w:rPr>
              <w:t xml:space="preserve"> przyczyny prześladowania chrześcijan w starożytnym Rzymie</w:t>
            </w:r>
          </w:p>
          <w:p>
            <w:pPr>
              <w:spacing w:after="0" w:line="240" w:lineRule="auto"/>
              <w:suppressAutoHyphens/>
              <w:hyphenationLines w:val="0"/>
              <w:widowControl w:val="0"/>
              <w:rPr>
                <w:lang w:eastAsia="pl-pl"/>
              </w:rPr>
            </w:pPr>
            <w:r>
              <w:rPr>
                <w:rFonts w:ascii="Symbol" w:hAnsi="Symbol"/>
                <w:lang w:eastAsia="pl-pl"/>
              </w:rPr>
              <w:t></w:t>
            </w:r>
            <w:r>
              <w:rPr>
                <w:lang w:eastAsia="pl-pl"/>
              </w:rPr>
              <w:t xml:space="preserve"> rola świętych Pawła i Piotra w rozwoju chrześcijaństwa</w:t>
            </w:r>
          </w:p>
          <w:p>
            <w:pPr>
              <w:spacing w:after="0" w:line="240" w:lineRule="auto"/>
              <w:suppressAutoHyphens/>
              <w:hyphenationLines w:val="0"/>
              <w:widowControl w:val="0"/>
              <w:rPr>
                <w:lang w:eastAsia="pl-pl"/>
              </w:rPr>
            </w:pPr>
            <w:r>
              <w:rPr>
                <w:rFonts w:ascii="Symbol" w:hAnsi="Symbol"/>
                <w:lang w:eastAsia="pl-pl"/>
              </w:rPr>
              <w:t></w:t>
            </w:r>
            <w:r>
              <w:rPr>
                <w:lang w:eastAsia="pl-pl"/>
              </w:rPr>
              <w:t xml:space="preserve"> Edykt mediolański i zakończenie prześladowań chrześcijan w cesarstwie</w:t>
            </w:r>
          </w:p>
          <w:p>
            <w:pPr>
              <w:spacing w:after="0" w:line="240" w:lineRule="auto"/>
              <w:suppressAutoHyphens/>
              <w:hyphenationLines w:val="0"/>
              <w:widowControl w:val="0"/>
              <w:rPr>
                <w:i/>
                <w:iCs/>
                <w:lang w:eastAsia="pl-pl"/>
              </w:rPr>
            </w:pPr>
            <w:r>
              <w:rPr>
                <w:rFonts w:ascii="Symbol" w:hAnsi="Symbol"/>
                <w:lang w:eastAsia="pl-pl"/>
              </w:rPr>
              <w:t></w:t>
            </w:r>
            <w:r>
              <w:rPr>
                <w:lang w:eastAsia="pl-pl"/>
              </w:rPr>
              <w:t xml:space="preserve"> terminy: </w:t>
            </w:r>
            <w:r>
              <w:rPr>
                <w:i/>
                <w:iCs/>
                <w:lang w:eastAsia="pl-pl"/>
              </w:rPr>
              <w:t>Mesjasz</w:t>
            </w:r>
            <w:r>
              <w:rPr>
                <w:iCs/>
                <w:lang w:eastAsia="pl-pl"/>
              </w:rPr>
              <w:t>,</w:t>
            </w:r>
            <w:r>
              <w:rPr>
                <w:iCs/>
                <w:lang w:eastAsia="pl-pl"/>
              </w:rPr>
              <w:t xml:space="preserve"> </w:t>
            </w:r>
            <w:r>
              <w:rPr>
                <w:i/>
                <w:iCs/>
                <w:lang w:eastAsia="pl-pl"/>
              </w:rPr>
              <w:t>chrześcijaństwo</w:t>
            </w:r>
            <w:r>
              <w:rPr>
                <w:iCs/>
                <w:lang w:eastAsia="pl-pl"/>
              </w:rPr>
              <w:t>,</w:t>
            </w:r>
            <w:r>
              <w:rPr>
                <w:i/>
                <w:iCs/>
                <w:lang w:eastAsia="pl-pl"/>
              </w:rPr>
              <w:t xml:space="preserve"> </w:t>
            </w:r>
            <w:r>
              <w:rPr>
                <w:i/>
                <w:iCs/>
                <w:lang w:eastAsia="pl-pl"/>
              </w:rPr>
              <w:t>apostołowie</w:t>
            </w:r>
            <w:r>
              <w:rPr>
                <w:iCs/>
                <w:lang w:eastAsia="pl-pl"/>
              </w:rPr>
              <w:t>,</w:t>
            </w:r>
            <w:r>
              <w:rPr>
                <w:i/>
                <w:iCs/>
                <w:lang w:eastAsia="pl-pl"/>
              </w:rPr>
              <w:t xml:space="preserve"> biskupi</w:t>
            </w:r>
            <w:r>
              <w:rPr>
                <w:iCs/>
                <w:lang w:eastAsia="pl-pl"/>
              </w:rPr>
              <w:t xml:space="preserve">, </w:t>
            </w:r>
            <w:r>
              <w:rPr>
                <w:i/>
                <w:iCs/>
                <w:lang w:eastAsia="pl-pl"/>
              </w:rPr>
              <w:t>papież</w:t>
            </w:r>
            <w:r>
              <w:rPr>
                <w:iCs/>
                <w:lang w:eastAsia="pl-pl"/>
              </w:rPr>
              <w:t>,</w:t>
            </w:r>
            <w:r>
              <w:rPr>
                <w:i/>
                <w:iCs/>
                <w:lang w:eastAsia="pl-pl"/>
              </w:rPr>
              <w:t xml:space="preserve"> Biblia − Stary </w:t>
            </w:r>
            <w:r>
              <w:rPr>
                <w:i/>
                <w:iCs/>
                <w:lang w:eastAsia="pl-pl"/>
              </w:rPr>
              <w:t>i</w:t>
            </w:r>
            <w:r>
              <w:rPr>
                <w:i/>
                <w:iCs/>
                <w:lang w:eastAsia="pl-pl"/>
              </w:rPr>
              <w:t> </w:t>
            </w:r>
            <w:r>
              <w:rPr>
                <w:i/>
                <w:iCs/>
                <w:lang w:eastAsia="pl-pl"/>
              </w:rPr>
              <w:t>Nowy Testament</w:t>
            </w:r>
            <w:r>
              <w:rPr>
                <w:iCs/>
                <w:lang w:eastAsia="pl-pl"/>
              </w:rPr>
              <w:t>,</w:t>
            </w:r>
            <w:r>
              <w:rPr>
                <w:i/>
                <w:iCs/>
                <w:lang w:eastAsia="pl-pl"/>
              </w:rPr>
              <w:t xml:space="preserve"> Edykt mediolański</w:t>
            </w:r>
            <w:r>
              <w:rPr>
                <w:i/>
                <w:iCs/>
                <w:lang w:eastAsia="pl-pl"/>
              </w:rPr>
            </w:r>
          </w:p>
          <w:p>
            <w:pPr>
              <w:spacing w:after="0" w:line="240" w:lineRule="auto"/>
              <w:suppressAutoHyphens/>
              <w:hyphenationLines w:val="0"/>
              <w:widowControl w:val="0"/>
              <w:rPr>
                <w:iCs/>
                <w:lang w:eastAsia="pl-pl"/>
              </w:rPr>
            </w:pPr>
            <w:r>
              <w:rPr>
                <w:rFonts w:ascii="Symbol" w:hAnsi="Symbol"/>
                <w:iCs/>
                <w:lang w:eastAsia="pl-pl"/>
              </w:rPr>
              <w:t></w:t>
            </w:r>
            <w:r>
              <w:rPr>
                <w:iCs/>
                <w:lang w:eastAsia="pl-pl"/>
              </w:rPr>
              <w:t xml:space="preserve"> postaci historyczne: Jezus z Nazaretu, święty Piotr, święty Paweł z Tarsu, Konstantyn Wielki</w:t>
            </w:r>
          </w:p>
        </w:tc>
        <w:tc>
          <w:tcPr>
            <w:tcW w:w="2267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  <w:suppressAutoHyphens/>
              <w:hyphenationLines w:val="0"/>
              <w:widowControl w:val="0"/>
            </w:pPr>
            <w:r>
              <w:rPr>
                <w:rStyle w:val="char6"/>
                <w:sz w:val="22"/>
                <w:szCs w:val="22"/>
              </w:rPr>
              <w:t xml:space="preserve">– </w:t>
            </w:r>
            <w:r>
              <w:rPr>
                <w:rStyle w:val="char5"/>
                <w:sz w:val="22"/>
                <w:szCs w:val="22"/>
              </w:rPr>
              <w:t>przy pomocy nauczyciela posługuje się terminami:</w:t>
            </w:r>
            <w:r>
              <w:rPr>
                <w:i/>
                <w:iCs/>
                <w:lang w:eastAsia="pl-pl"/>
              </w:rPr>
              <w:t xml:space="preserve"> apostołowie</w:t>
            </w:r>
            <w:r>
              <w:rPr>
                <w:iCs/>
                <w:lang w:eastAsia="pl-pl"/>
              </w:rPr>
              <w:t xml:space="preserve">, </w:t>
            </w:r>
            <w:r>
              <w:rPr>
                <w:i/>
                <w:iCs/>
                <w:lang w:eastAsia="pl-pl"/>
              </w:rPr>
              <w:t>Jezus z Nazaretu</w:t>
            </w:r>
            <w:r>
              <w:rPr>
                <w:iCs/>
                <w:lang w:eastAsia="pl-pl"/>
              </w:rPr>
              <w:t xml:space="preserve">, </w:t>
            </w:r>
            <w:r>
              <w:rPr>
                <w:i/>
                <w:iCs/>
                <w:lang w:eastAsia="pl-pl"/>
              </w:rPr>
              <w:t>biskupi</w:t>
            </w:r>
            <w:r>
              <w:rPr>
                <w:iCs/>
                <w:lang w:eastAsia="pl-pl"/>
              </w:rPr>
              <w:t xml:space="preserve">, </w:t>
            </w:r>
            <w:r>
              <w:rPr>
                <w:i/>
                <w:iCs/>
                <w:lang w:eastAsia="pl-pl"/>
              </w:rPr>
              <w:t>papież</w:t>
            </w:r>
            <w:r>
              <w:rPr>
                <w:iCs/>
                <w:lang w:eastAsia="pl-pl"/>
              </w:rPr>
              <w:t>,</w:t>
            </w:r>
            <w:r>
              <w:rPr>
                <w:i/>
                <w:iCs/>
                <w:lang w:eastAsia="pl-pl"/>
              </w:rPr>
              <w:t xml:space="preserve"> Biblia − Stary i Nowy Testament</w:t>
            </w:r>
            <w:r/>
          </w:p>
          <w:p>
            <w:pPr>
              <w:spacing w:after="0" w:line="240" w:lineRule="auto"/>
            </w:pPr>
            <w:r/>
          </w:p>
        </w:tc>
        <w:tc>
          <w:tcPr>
            <w:tcW w:w="2125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  <w:suppressAutoHyphens/>
              <w:hyphenationLines w:val="0"/>
              <w:widowControl w:val="0"/>
              <w:rPr>
                <w:lang w:eastAsia="pl-pl"/>
              </w:rPr>
            </w:pPr>
            <w:r>
              <w:rPr>
                <w:rStyle w:val="char6"/>
                <w:sz w:val="22"/>
                <w:szCs w:val="22"/>
              </w:rPr>
              <w:t xml:space="preserve">– </w:t>
            </w:r>
            <w:r>
              <w:rPr>
                <w:rStyle w:val="char6"/>
                <w:sz w:val="22"/>
                <w:szCs w:val="22"/>
              </w:rPr>
              <w:t xml:space="preserve">poprawnie </w:t>
            </w:r>
            <w:r>
              <w:rPr>
                <w:rStyle w:val="char5"/>
                <w:sz w:val="22"/>
                <w:szCs w:val="22"/>
              </w:rPr>
              <w:t xml:space="preserve">posługuje się terminami: </w:t>
            </w:r>
            <w:r>
              <w:rPr>
                <w:i/>
                <w:iCs/>
                <w:lang w:eastAsia="pl-pl"/>
              </w:rPr>
              <w:t>Mesjasz</w:t>
            </w:r>
            <w:r>
              <w:rPr>
                <w:iCs/>
                <w:lang w:eastAsia="pl-pl"/>
              </w:rPr>
              <w:t>,</w:t>
            </w:r>
            <w:r>
              <w:rPr>
                <w:i/>
                <w:iCs/>
                <w:lang w:eastAsia="pl-pl"/>
              </w:rPr>
              <w:t xml:space="preserve"> </w:t>
            </w:r>
            <w:r>
              <w:rPr>
                <w:i/>
                <w:iCs/>
                <w:lang w:eastAsia="pl-pl"/>
              </w:rPr>
              <w:t>chrześcijaństwo</w:t>
            </w:r>
            <w:r>
              <w:rPr>
                <w:iCs/>
                <w:lang w:eastAsia="pl-pl"/>
              </w:rPr>
              <w:t>,</w:t>
            </w:r>
            <w:r>
              <w:rPr>
                <w:i/>
                <w:iCs/>
                <w:lang w:eastAsia="pl-pl"/>
              </w:rPr>
              <w:t xml:space="preserve"> apostołowie</w:t>
            </w:r>
            <w:r>
              <w:rPr>
                <w:iCs/>
                <w:lang w:eastAsia="pl-pl"/>
              </w:rPr>
              <w:t>,</w:t>
            </w:r>
            <w:r>
              <w:rPr>
                <w:i/>
                <w:iCs/>
                <w:lang w:eastAsia="pl-pl"/>
              </w:rPr>
              <w:t xml:space="preserve"> biskupi</w:t>
            </w:r>
            <w:r>
              <w:rPr>
                <w:iCs/>
                <w:lang w:eastAsia="pl-pl"/>
              </w:rPr>
              <w:t>,</w:t>
            </w:r>
            <w:r>
              <w:rPr>
                <w:i/>
                <w:iCs/>
                <w:lang w:eastAsia="pl-pl"/>
              </w:rPr>
              <w:t xml:space="preserve"> papież</w:t>
            </w:r>
            <w:r>
              <w:rPr>
                <w:iCs/>
                <w:lang w:eastAsia="pl-pl"/>
              </w:rPr>
              <w:t>,</w:t>
            </w:r>
            <w:r>
              <w:rPr>
                <w:i/>
                <w:iCs/>
                <w:lang w:eastAsia="pl-pl"/>
              </w:rPr>
              <w:t xml:space="preserve"> Biblia − Stary i</w:t>
            </w:r>
            <w:r>
              <w:rPr>
                <w:i/>
                <w:iCs/>
                <w:lang w:eastAsia="pl-pl"/>
              </w:rPr>
              <w:t> </w:t>
            </w:r>
            <w:r>
              <w:rPr>
                <w:i/>
                <w:iCs/>
                <w:lang w:eastAsia="pl-pl"/>
              </w:rPr>
              <w:t>Nowy Testament</w:t>
            </w:r>
            <w:r>
              <w:rPr>
                <w:iCs/>
                <w:lang w:eastAsia="pl-pl"/>
              </w:rPr>
              <w:t>,</w:t>
            </w:r>
            <w:r>
              <w:rPr>
                <w:i/>
                <w:iCs/>
                <w:lang w:eastAsia="pl-pl"/>
              </w:rPr>
              <w:t xml:space="preserve"> Edykt mediolański</w:t>
            </w:r>
            <w:r>
              <w:rPr>
                <w:lang w:eastAsia="pl-pl"/>
              </w:rPr>
            </w:r>
          </w:p>
          <w:p>
            <w:pPr>
              <w:spacing w:after="0" w:line="240" w:lineRule="auto"/>
            </w:pPr>
            <w:r>
              <w:t>– charakteryzuje działalność apostołów po ukrzyżowaniu Jezusa</w:t>
            </w:r>
          </w:p>
          <w:p>
            <w:pPr>
              <w:spacing w:after="0" w:line="240" w:lineRule="auto"/>
            </w:pPr>
            <w:r>
              <w:t>– wskazuje na mapie: Palestynę, Jerozolimę, Mediolan</w:t>
            </w:r>
          </w:p>
          <w:p>
            <w:pPr>
              <w:spacing w:after="0" w:line="240" w:lineRule="auto"/>
            </w:pPr>
            <w:r>
              <w:t>– omawia nauki Jezusa z Nazaretu oraz dokonania świętego Piotra, świętego Pawła z Tarsu i Konstantyna Wielkiego</w:t>
            </w:r>
          </w:p>
          <w:p>
            <w:pPr>
              <w:spacing w:after="0" w:line="240" w:lineRule="auto"/>
            </w:pPr>
            <w:r/>
          </w:p>
        </w:tc>
        <w:tc>
          <w:tcPr>
            <w:tcW w:w="2409" w:type="dxa"/>
            <w:gridSpan w:val="2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</w:pPr>
            <w:r>
              <w:t>– wyjaśnia, czym różni się chrześcijaństwo od judaizmu</w:t>
            </w:r>
          </w:p>
          <w:p>
            <w:pPr>
              <w:spacing w:after="0" w:line="240" w:lineRule="auto"/>
            </w:pPr>
            <w:r>
              <w:t xml:space="preserve">– wyjaśnia, dlaczego władze rzymskie odnosiły się wrogo do chrześcijaństwa </w:t>
            </w:r>
          </w:p>
          <w:p>
            <w:pPr>
              <w:spacing w:after="0" w:line="240" w:lineRule="auto"/>
            </w:pPr>
            <w:r>
              <w:t>– wyjaśnia znaczenie Edyktu mediolańskiego dla rozwoju chrześcijaństwa</w:t>
            </w:r>
          </w:p>
          <w:p>
            <w:pPr>
              <w:spacing w:after="0" w:line="240" w:lineRule="auto"/>
            </w:pPr>
            <w:r>
              <w:t>– zaznacza na osi czasu daty: 33 r. n.e., 313 r. n.e.</w:t>
            </w:r>
          </w:p>
          <w:p>
            <w:pPr>
              <w:spacing w:after="0" w:line="240" w:lineRule="auto"/>
            </w:pPr>
            <w:r/>
          </w:p>
        </w:tc>
        <w:tc>
          <w:tcPr>
            <w:tcW w:w="2125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</w:pPr>
            <w:r>
              <w:t>– opisuje najstarsze symbole chrześcijańskie</w:t>
            </w:r>
          </w:p>
          <w:p>
            <w:pPr>
              <w:spacing w:after="0" w:line="240" w:lineRule="auto"/>
            </w:pPr>
            <w:r>
              <w:t>– wyjaśnia związki między judaizmem a chrześcijaństwem</w:t>
            </w:r>
          </w:p>
          <w:p>
            <w:pPr>
              <w:spacing w:after="0" w:line="240" w:lineRule="auto"/>
            </w:pPr>
            <w:r/>
          </w:p>
        </w:tc>
        <w:tc>
          <w:tcPr>
            <w:tcW w:w="2125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</w:pPr>
            <w:r>
              <w:t xml:space="preserve">– przedstawia dzieje wybranego świętego (na przykład swojego patrona) </w:t>
            </w:r>
          </w:p>
        </w:tc>
      </w:tr>
      <w:tr>
        <w:trPr>
          <w:tblHeader w:val="0"/>
          <w:cantSplit w:val="0"/>
          <w:trHeight w:val="425" w:hRule="atLeast"/>
        </w:trPr>
        <w:tc>
          <w:tcPr>
            <w:tcW w:w="1592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  <w:rPr>
                <w:lang w:eastAsia="pl-pl"/>
              </w:rPr>
            </w:pPr>
            <w:r>
              <w:rPr>
                <w:lang w:eastAsia="pl-pl"/>
              </w:rPr>
              <w:t>* Tajemnice sprzed wieków – Bursztynowy szlak</w:t>
            </w:r>
          </w:p>
        </w:tc>
        <w:tc>
          <w:tcPr>
            <w:tcW w:w="2158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  <w:suppressAutoHyphens/>
              <w:hyphenationLines w:val="0"/>
              <w:widowControl w:val="0"/>
              <w:rPr>
                <w:lang w:eastAsia="pl-pl"/>
              </w:rPr>
            </w:pPr>
            <w:r>
              <w:rPr>
                <w:rFonts w:ascii="Symbol" w:hAnsi="Symbol"/>
                <w:lang w:eastAsia="pl-pl"/>
              </w:rPr>
              <w:t></w:t>
            </w:r>
            <w:r>
              <w:rPr>
                <w:lang w:eastAsia="pl-pl"/>
              </w:rPr>
              <w:t xml:space="preserve"> rola szlaków handlowych w starożytności</w:t>
            </w:r>
          </w:p>
          <w:p>
            <w:pPr>
              <w:spacing w:after="0" w:line="240" w:lineRule="auto"/>
              <w:suppressAutoHyphens/>
              <w:hyphenationLines w:val="0"/>
              <w:widowControl w:val="0"/>
              <w:rPr>
                <w:lang w:eastAsia="pl-pl"/>
              </w:rPr>
            </w:pPr>
            <w:r>
              <w:rPr>
                <w:rFonts w:ascii="Symbol" w:hAnsi="Symbol"/>
                <w:lang w:eastAsia="pl-pl"/>
              </w:rPr>
              <w:t></w:t>
            </w:r>
            <w:r>
              <w:rPr>
                <w:lang w:eastAsia="pl-pl"/>
              </w:rPr>
              <w:t xml:space="preserve"> bursztyn i jego znaczenie dla starożytnych Rzymian </w:t>
            </w:r>
          </w:p>
          <w:p>
            <w:pPr>
              <w:spacing w:after="0" w:line="240" w:lineRule="auto"/>
              <w:suppressAutoHyphens/>
              <w:hyphenationLines w:val="0"/>
              <w:widowControl w:val="0"/>
              <w:rPr>
                <w:lang w:eastAsia="pl-pl"/>
              </w:rPr>
            </w:pPr>
            <w:r>
              <w:rPr>
                <w:rFonts w:ascii="Symbol" w:hAnsi="Symbol"/>
                <w:lang w:eastAsia="pl-pl"/>
              </w:rPr>
              <w:t></w:t>
            </w:r>
            <w:r>
              <w:rPr>
                <w:lang w:eastAsia="pl-pl"/>
              </w:rPr>
              <w:t xml:space="preserve"> kontakty handlowe Rzymian z wybrzeżem Bałtyku</w:t>
            </w:r>
          </w:p>
        </w:tc>
        <w:tc>
          <w:tcPr>
            <w:tcW w:w="2267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</w:tcBorders>
            <w:tmTcPr id="1790616736" protected="0"/>
          </w:tcPr>
          <w:p>
            <w:pPr>
              <w:spacing w:after="0" w:line="240" w:lineRule="auto"/>
              <w:suppressAutoHyphens/>
              <w:hyphenationLines w:val="0"/>
              <w:widowControl w:val="0"/>
              <w:rPr>
                <w:lang w:eastAsia="pl-pl"/>
              </w:rPr>
            </w:pPr>
            <w:r>
              <w:rPr>
                <w:lang w:eastAsia="pl-pl"/>
              </w:rPr>
              <w:t>– wskazuje na mapie: przebieg bursztynowego szlaku (Pruszcz Gdański, Kalisz, Brama Morawska)</w:t>
            </w:r>
          </w:p>
          <w:p>
            <w:pPr>
              <w:spacing w:after="0" w:line="240" w:lineRule="auto"/>
            </w:pPr>
            <w:r>
              <w:t>– wyjaśnia, czym jest bursztyn i do czego się go stosuje</w:t>
            </w:r>
          </w:p>
        </w:tc>
        <w:tc>
          <w:tcPr>
            <w:tcW w:w="2125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</w:tcBorders>
            <w:tmTcPr id="1790616736" protected="0"/>
          </w:tcPr>
          <w:p>
            <w:pPr>
              <w:spacing w:after="0" w:line="240" w:lineRule="auto"/>
              <w:suppressAutoHyphens/>
              <w:hyphenationLines w:val="0"/>
              <w:widowControl w:val="0"/>
              <w:rPr>
                <w:lang w:eastAsia="pl-pl"/>
              </w:rPr>
            </w:pPr>
            <w:r>
              <w:rPr>
                <w:lang w:eastAsia="pl-pl"/>
              </w:rPr>
              <w:t>– wyjaśnia, dlaczego bursztyn był ceniony przez Rzymian</w:t>
            </w:r>
          </w:p>
          <w:p>
            <w:pPr>
              <w:spacing w:after="0" w:line="240" w:lineRule="auto"/>
              <w:suppressAutoHyphens/>
              <w:hyphenationLines w:val="0"/>
              <w:widowControl w:val="0"/>
            </w:pPr>
            <w:r/>
          </w:p>
        </w:tc>
        <w:tc>
          <w:tcPr>
            <w:tcW w:w="2409" w:type="dxa"/>
            <w:gridSpan w:val="2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</w:tcBorders>
            <w:tmTcPr id="1790616736" protected="0"/>
          </w:tcPr>
          <w:p>
            <w:pPr>
              <w:spacing w:after="0" w:line="240" w:lineRule="auto"/>
            </w:pPr>
            <w:r>
              <w:t>– wyjaśnia rolę szlaków handlowych</w:t>
            </w:r>
          </w:p>
          <w:p>
            <w:pPr>
              <w:spacing w:after="0" w:line="240" w:lineRule="auto"/>
              <w:suppressAutoHyphens/>
              <w:hyphenationLines w:val="0"/>
              <w:widowControl w:val="0"/>
            </w:pPr>
            <w:r/>
          </w:p>
        </w:tc>
        <w:tc>
          <w:tcPr>
            <w:tcW w:w="2125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nil" w:sz="0" w:space="0" w:color="000000" tmln="20, 20, 20, 0, 0"/>
            </w:tcBorders>
            <w:tmTcPr id="1790616736" protected="0"/>
          </w:tcPr>
          <w:p>
            <w:pPr>
              <w:spacing w:after="0" w:line="240" w:lineRule="auto"/>
            </w:pPr>
            <w:r>
              <w:rPr>
                <w:lang w:eastAsia="pl-pl"/>
              </w:rPr>
              <w:t xml:space="preserve">– podaje argumenty za twierdzeniem i przeciw niemu, że miasto Kalisz istniało w starożytności </w:t>
            </w:r>
            <w:r/>
          </w:p>
        </w:tc>
        <w:tc>
          <w:tcPr>
            <w:tcW w:w="2125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  <w:rPr>
                <w:lang w:eastAsia="pl-pl"/>
              </w:rPr>
            </w:pPr>
            <w:r>
              <w:rPr>
                <w:lang w:eastAsia="pl-pl"/>
              </w:rPr>
              <w:t>– opisuje, jakie ludy żyły na ziemiach polskich w okresie funkcjonowania bursztynowego szlaku</w:t>
            </w:r>
          </w:p>
          <w:p>
            <w:pPr>
              <w:spacing w:after="0" w:line="240" w:lineRule="auto"/>
            </w:pPr>
            <w:r/>
          </w:p>
        </w:tc>
      </w:tr>
      <w:tr>
        <w:trPr>
          <w:tblHeader w:val="0"/>
          <w:cantSplit w:val="0"/>
          <w:trHeight w:val="465" w:hRule="atLeast"/>
        </w:trPr>
        <w:tc>
          <w:tcPr>
            <w:tcW w:w="14801" w:type="dxa"/>
            <w:gridSpan w:val="8"/>
            <w:vAlign w:val="center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lang w:eastAsia="pl-pl"/>
              </w:rPr>
              <w:t>Rozdział IV. Początki średniowiecza</w:t>
            </w:r>
            <w:r/>
          </w:p>
        </w:tc>
      </w:tr>
      <w:tr>
        <w:trPr>
          <w:tblHeader w:val="0"/>
          <w:cantSplit w:val="0"/>
          <w:trHeight w:val="836" w:hRule="atLeast"/>
        </w:trPr>
        <w:tc>
          <w:tcPr>
            <w:tcW w:w="1592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pStyle w:val="para10"/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l. Bizancjum w czasach świetności</w:t>
            </w:r>
          </w:p>
          <w:p>
            <w:pPr>
              <w:spacing w:after="0" w:line="240" w:lineRule="auto"/>
              <w:rPr>
                <w:lang w:eastAsia="pl-pl"/>
              </w:rPr>
            </w:pPr>
            <w:r>
              <w:rPr>
                <w:lang w:eastAsia="pl-pl"/>
              </w:rPr>
            </w:r>
          </w:p>
        </w:tc>
        <w:tc>
          <w:tcPr>
            <w:tcW w:w="2158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</w:pPr>
            <w:r>
              <w:rPr>
                <w:rFonts w:ascii="Symbol" w:hAnsi="Symbol"/>
              </w:rPr>
              <w:t></w:t>
            </w:r>
            <w:r>
              <w:t xml:space="preserve"> cesarstwo bizantyjskie pod panowaniem Justyniana I Wielkiego</w:t>
            </w:r>
          </w:p>
          <w:p>
            <w:pPr>
              <w:spacing w:after="0" w:line="240" w:lineRule="auto"/>
            </w:pPr>
            <w:r>
              <w:rPr>
                <w:rFonts w:ascii="Symbol" w:hAnsi="Symbol"/>
              </w:rPr>
              <w:t></w:t>
            </w:r>
            <w:r>
              <w:t xml:space="preserve"> dokonania Justyniana I Wielkiego </w:t>
            </w:r>
          </w:p>
          <w:p>
            <w:pPr>
              <w:spacing w:after="0" w:line="240" w:lineRule="auto"/>
            </w:pPr>
            <w:r>
              <w:rPr>
                <w:rFonts w:ascii="Symbol" w:hAnsi="Symbol"/>
              </w:rPr>
              <w:t></w:t>
            </w:r>
            <w:r>
              <w:t xml:space="preserve"> Konstantynopol jako Nowy Rzym</w:t>
            </w:r>
          </w:p>
          <w:p>
            <w:pPr>
              <w:spacing w:after="0" w:line="240" w:lineRule="auto"/>
            </w:pPr>
            <w:r>
              <w:rPr>
                <w:rFonts w:ascii="Symbol" w:hAnsi="Symbol"/>
              </w:rPr>
              <w:t></w:t>
            </w:r>
            <w:r>
              <w:t xml:space="preserve"> tradycja grecka w Bizancjum</w:t>
            </w:r>
          </w:p>
          <w:p>
            <w:pPr>
              <w:spacing w:after="0" w:line="240" w:lineRule="auto"/>
            </w:pPr>
            <w:r>
              <w:rPr>
                <w:rFonts w:ascii="Symbol" w:hAnsi="Symbol"/>
              </w:rPr>
              <w:t></w:t>
            </w:r>
            <w:r>
              <w:t xml:space="preserve"> osiągnięcia naukowe Bizantyjczyków </w:t>
            </w:r>
          </w:p>
          <w:p>
            <w:pPr>
              <w:spacing w:after="0" w:line="240" w:lineRule="auto"/>
            </w:pPr>
            <w:r>
              <w:rPr>
                <w:rFonts w:ascii="Symbol" w:hAnsi="Symbol"/>
              </w:rPr>
              <w:t></w:t>
            </w:r>
            <w:r>
              <w:t xml:space="preserve"> upadek Konstantynopola, jego przyczyny i skutki</w:t>
            </w:r>
          </w:p>
          <w:p>
            <w:pPr>
              <w:spacing w:after="0" w:line="240" w:lineRule="auto"/>
            </w:pPr>
            <w:r>
              <w:rPr>
                <w:rFonts w:ascii="Symbol" w:hAnsi="Symbol"/>
              </w:rPr>
              <w:t></w:t>
            </w:r>
            <w:r>
              <w:t xml:space="preserve"> terminy: </w:t>
            </w:r>
            <w:r>
              <w:rPr>
                <w:i/>
              </w:rPr>
              <w:t>Bizancjum</w:t>
            </w:r>
            <w:r>
              <w:t xml:space="preserve">, </w:t>
            </w:r>
            <w:r>
              <w:rPr>
                <w:i/>
              </w:rPr>
              <w:t>Hagia Sofia</w:t>
            </w:r>
            <w:r>
              <w:t xml:space="preserve">, </w:t>
            </w:r>
            <w:r>
              <w:rPr>
                <w:i/>
              </w:rPr>
              <w:t>ikona</w:t>
            </w:r>
            <w:r>
              <w:t xml:space="preserve">, </w:t>
            </w:r>
            <w:r>
              <w:rPr>
                <w:i/>
              </w:rPr>
              <w:t>freski</w:t>
            </w:r>
            <w:r>
              <w:t xml:space="preserve">, </w:t>
            </w:r>
            <w:r>
              <w:rPr>
                <w:i/>
              </w:rPr>
              <w:t>mozaika</w:t>
            </w:r>
            <w:r/>
          </w:p>
          <w:p>
            <w:pPr>
              <w:spacing w:after="0" w:line="240" w:lineRule="auto"/>
            </w:pPr>
            <w:r>
              <w:rPr>
                <w:rFonts w:ascii="Symbol" w:hAnsi="Symbol"/>
              </w:rPr>
              <w:t></w:t>
            </w:r>
            <w:r>
              <w:t xml:space="preserve"> postaci historyczne: Justynian I Wielki</w:t>
            </w:r>
          </w:p>
        </w:tc>
        <w:tc>
          <w:tcPr>
            <w:tcW w:w="2267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</w:pPr>
            <w:r>
              <w:rPr>
                <w:rStyle w:val="char6"/>
                <w:sz w:val="22"/>
                <w:szCs w:val="22"/>
              </w:rPr>
              <w:t xml:space="preserve">– </w:t>
            </w:r>
            <w:r>
              <w:rPr>
                <w:rStyle w:val="char5"/>
                <w:sz w:val="22"/>
                <w:szCs w:val="22"/>
              </w:rPr>
              <w:t>przy pomocy nauczyciela posługuje się terminami:</w:t>
            </w:r>
            <w:r>
              <w:t xml:space="preserve"> </w:t>
            </w:r>
            <w:r>
              <w:rPr>
                <w:i/>
              </w:rPr>
              <w:t>ikona</w:t>
            </w:r>
            <w:r>
              <w:t xml:space="preserve">, </w:t>
            </w:r>
            <w:r>
              <w:rPr>
                <w:i/>
              </w:rPr>
              <w:t>freski</w:t>
            </w:r>
            <w:r>
              <w:t xml:space="preserve">, </w:t>
            </w:r>
            <w:r>
              <w:rPr>
                <w:i/>
              </w:rPr>
              <w:t>mozaika</w:t>
            </w:r>
            <w:r/>
          </w:p>
          <w:p>
            <w:pPr>
              <w:spacing w:after="0" w:line="240" w:lineRule="auto"/>
            </w:pPr>
            <w:r/>
          </w:p>
        </w:tc>
        <w:tc>
          <w:tcPr>
            <w:tcW w:w="2125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</w:pPr>
            <w:r>
              <w:rPr>
                <w:rStyle w:val="char6"/>
                <w:sz w:val="22"/>
                <w:szCs w:val="22"/>
              </w:rPr>
              <w:t xml:space="preserve">– </w:t>
            </w:r>
            <w:r>
              <w:rPr>
                <w:rStyle w:val="char6"/>
                <w:sz w:val="22"/>
                <w:szCs w:val="22"/>
              </w:rPr>
              <w:t xml:space="preserve">poprawnie </w:t>
            </w:r>
            <w:r>
              <w:rPr>
                <w:rStyle w:val="char5"/>
                <w:sz w:val="22"/>
                <w:szCs w:val="22"/>
              </w:rPr>
              <w:t xml:space="preserve">posługuje się terminami: </w:t>
            </w:r>
            <w:r>
              <w:rPr>
                <w:rStyle w:val="char5"/>
                <w:i/>
                <w:sz w:val="22"/>
                <w:szCs w:val="22"/>
              </w:rPr>
              <w:t>Bizancjum</w:t>
            </w:r>
            <w:r>
              <w:rPr>
                <w:rStyle w:val="char5"/>
                <w:sz w:val="22"/>
                <w:szCs w:val="22"/>
              </w:rPr>
              <w:t xml:space="preserve">, </w:t>
            </w:r>
            <w:r>
              <w:rPr>
                <w:i/>
              </w:rPr>
              <w:t>Hagia Sofia</w:t>
            </w:r>
            <w:r>
              <w:t xml:space="preserve">, </w:t>
            </w:r>
            <w:r>
              <w:rPr>
                <w:i/>
              </w:rPr>
              <w:t>ikona</w:t>
            </w:r>
            <w:r>
              <w:t xml:space="preserve">, </w:t>
            </w:r>
            <w:r>
              <w:rPr>
                <w:i/>
              </w:rPr>
              <w:t>freski</w:t>
            </w:r>
            <w:r>
              <w:t xml:space="preserve">, </w:t>
            </w:r>
            <w:r>
              <w:rPr>
                <w:i/>
              </w:rPr>
              <w:t>mozaika</w:t>
            </w:r>
            <w:r/>
          </w:p>
          <w:p>
            <w:pPr>
              <w:spacing w:after="0" w:line="240" w:lineRule="auto"/>
            </w:pPr>
            <w:r>
              <w:t>– wskazuje na mapie: Konstantynopol, granice cesarstwa bizantyjskiego w czasach Justyniana I Wielkiego</w:t>
            </w:r>
          </w:p>
          <w:p>
            <w:pPr>
              <w:spacing w:after="0" w:line="240" w:lineRule="auto"/>
            </w:pPr>
            <w:r>
              <w:t>– tłumaczy, dlaczego Konstantynopol zaczęto określać Nowym Rzymem</w:t>
            </w:r>
          </w:p>
          <w:p>
            <w:pPr>
              <w:spacing w:after="0" w:line="240" w:lineRule="auto"/>
            </w:pPr>
            <w:r>
              <w:t xml:space="preserve">– wyjaśnia znaczenie wyrażenia </w:t>
            </w:r>
            <w:r>
              <w:rPr>
                <w:i/>
              </w:rPr>
              <w:t>bizantyjski przepych</w:t>
            </w:r>
            <w:r/>
          </w:p>
          <w:p>
            <w:pPr>
              <w:spacing w:after="0" w:line="240" w:lineRule="auto"/>
            </w:pPr>
            <w:r/>
          </w:p>
        </w:tc>
        <w:tc>
          <w:tcPr>
            <w:tcW w:w="2409" w:type="dxa"/>
            <w:gridSpan w:val="2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</w:pPr>
            <w:r>
              <w:t>– wskazuje, jaką rolę w periodyzacji dziejów odegrał upadek cesarstwa zachodniorzymskiego oraz wschodniorzymskiego</w:t>
            </w:r>
          </w:p>
          <w:p>
            <w:pPr>
              <w:spacing w:after="0" w:line="240" w:lineRule="auto"/>
            </w:pPr>
            <w:r>
              <w:t>– charakteryzuje styl bizantyjski w sztuce</w:t>
            </w:r>
          </w:p>
          <w:p>
            <w:pPr>
              <w:spacing w:after="0" w:line="240" w:lineRule="auto"/>
            </w:pPr>
            <w:r>
              <w:t xml:space="preserve">– podaje przyczyny i skutki upadku cesarstwa bizantyjskiego </w:t>
            </w:r>
          </w:p>
          <w:p>
            <w:pPr>
              <w:spacing w:after="0" w:line="240" w:lineRule="auto"/>
            </w:pPr>
            <w:r>
              <w:t>– zaznacza na osi czasu datę upadku Konstantynopola – 1453 r.</w:t>
            </w:r>
          </w:p>
          <w:p>
            <w:pPr>
              <w:spacing w:after="0" w:line="240" w:lineRule="auto"/>
            </w:pPr>
            <w:r>
              <w:t>– zna postać Justyniana I Wielkiego</w:t>
            </w:r>
          </w:p>
          <w:p>
            <w:pPr>
              <w:spacing w:after="0" w:line="240" w:lineRule="auto"/>
            </w:pPr>
            <w:r>
              <w:t xml:space="preserve">– omawia dokonania Justyniana I Wielkiego </w:t>
            </w:r>
          </w:p>
        </w:tc>
        <w:tc>
          <w:tcPr>
            <w:tcW w:w="2125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</w:pPr>
            <w:r>
              <w:t>– wyjaśnia, w jaki sposób położenie geograficzne wpłynęło na bogactwo Konstantynopola</w:t>
            </w:r>
          </w:p>
          <w:p>
            <w:pPr>
              <w:spacing w:after="0" w:line="240" w:lineRule="auto"/>
            </w:pPr>
            <w:r>
              <w:t>– uzasadnia twierdzenie, że Bizancjum połączyło w nauce tradycję zachodniorzymską i grecką</w:t>
            </w:r>
          </w:p>
          <w:p>
            <w:pPr>
              <w:spacing w:after="0" w:line="240" w:lineRule="auto"/>
            </w:pPr>
            <w:r>
              <w:t>– wyjaśnia, jakie znaczenie dla państwa ma kodyfikacja praw</w:t>
            </w:r>
          </w:p>
          <w:p>
            <w:pPr>
              <w:spacing w:after="0" w:line="240" w:lineRule="auto"/>
            </w:pPr>
            <w:r/>
          </w:p>
        </w:tc>
        <w:tc>
          <w:tcPr>
            <w:tcW w:w="2125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</w:pPr>
            <w:r>
              <w:t>– wyjaśnia, jaki wpływ na chrześcijaństwo miał podział Rzymu na część zachodnią i wschodnią</w:t>
            </w:r>
          </w:p>
          <w:p>
            <w:pPr>
              <w:spacing w:after="0" w:line="240" w:lineRule="auto"/>
            </w:pPr>
            <w:r>
              <w:t>– opisuje, jakie zmiany w bazylice Hagia Sofia zostały dokonane przez muzułmanów</w:t>
            </w:r>
          </w:p>
        </w:tc>
      </w:tr>
      <w:tr>
        <w:trPr>
          <w:tblHeader w:val="0"/>
          <w:cantSplit w:val="0"/>
          <w:trHeight w:val="558" w:hRule="atLeast"/>
        </w:trPr>
        <w:tc>
          <w:tcPr>
            <w:tcW w:w="1592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pStyle w:val="para10"/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2. Arabowie i początki islamu</w:t>
            </w:r>
          </w:p>
          <w:p>
            <w:pPr>
              <w:spacing w:after="0" w:line="240" w:lineRule="auto"/>
              <w:rPr>
                <w:lang w:eastAsia="pl-pl"/>
              </w:rPr>
            </w:pPr>
            <w:r>
              <w:rPr>
                <w:lang w:eastAsia="pl-pl"/>
              </w:rPr>
            </w:r>
          </w:p>
        </w:tc>
        <w:tc>
          <w:tcPr>
            <w:tcW w:w="2158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</w:pPr>
            <w:r>
              <w:rPr>
                <w:rFonts w:ascii="Symbol" w:hAnsi="Symbol"/>
              </w:rPr>
              <w:t></w:t>
            </w:r>
            <w:r>
              <w:t xml:space="preserve"> pochodzenie Arabów</w:t>
            </w:r>
          </w:p>
          <w:p>
            <w:pPr>
              <w:spacing w:after="0" w:line="240" w:lineRule="auto"/>
            </w:pPr>
            <w:r>
              <w:rPr>
                <w:rFonts w:ascii="Symbol" w:hAnsi="Symbol"/>
              </w:rPr>
              <w:t></w:t>
            </w:r>
            <w:r>
              <w:t xml:space="preserve"> działalność Mahometa i narodziny islamu</w:t>
            </w:r>
          </w:p>
          <w:p>
            <w:pPr>
              <w:spacing w:after="0" w:line="240" w:lineRule="auto"/>
            </w:pPr>
            <w:r>
              <w:rPr>
                <w:rFonts w:ascii="Symbol" w:hAnsi="Symbol"/>
              </w:rPr>
              <w:t></w:t>
            </w:r>
            <w:r>
              <w:t xml:space="preserve"> religia muzułmańska i jej zasady</w:t>
            </w:r>
          </w:p>
          <w:p>
            <w:pPr>
              <w:spacing w:after="0" w:line="240" w:lineRule="auto"/>
            </w:pPr>
            <w:r>
              <w:rPr>
                <w:rFonts w:ascii="Symbol" w:hAnsi="Symbol"/>
              </w:rPr>
              <w:t></w:t>
            </w:r>
            <w:r>
              <w:t xml:space="preserve"> dżihad i podboje Arabów</w:t>
            </w:r>
          </w:p>
          <w:p>
            <w:pPr>
              <w:spacing w:after="0" w:line="240" w:lineRule="auto"/>
            </w:pPr>
            <w:r>
              <w:rPr>
                <w:rFonts w:ascii="Symbol" w:hAnsi="Symbol"/>
              </w:rPr>
              <w:t></w:t>
            </w:r>
            <w:r>
              <w:t xml:space="preserve"> kultura i nauka arabska</w:t>
            </w:r>
          </w:p>
          <w:p>
            <w:pPr>
              <w:spacing w:after="0" w:line="240" w:lineRule="auto"/>
            </w:pPr>
            <w:r>
              <w:rPr>
                <w:rFonts w:ascii="Symbol" w:hAnsi="Symbol"/>
              </w:rPr>
              <w:t></w:t>
            </w:r>
            <w:r>
              <w:t xml:space="preserve"> terminy: </w:t>
            </w:r>
            <w:r>
              <w:rPr>
                <w:i/>
                <w:iCs/>
              </w:rPr>
              <w:t>oaza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Czarny Kamień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Mekka</w:t>
            </w:r>
            <w:r>
              <w:rPr>
                <w:iCs/>
              </w:rPr>
              <w:t xml:space="preserve">, </w:t>
            </w:r>
            <w:r>
              <w:rPr>
                <w:i/>
                <w:iCs/>
              </w:rPr>
              <w:t>Medyna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islam</w:t>
            </w:r>
            <w:r>
              <w:rPr>
                <w:iCs/>
              </w:rPr>
              <w:t xml:space="preserve">, </w:t>
            </w:r>
            <w:r>
              <w:rPr>
                <w:i/>
                <w:iCs/>
              </w:rPr>
              <w:t>Allach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Koran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meczet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minaret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mihrab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minbar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dżihad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kalifowie</w:t>
            </w:r>
            <w:r>
              <w:rPr>
                <w:iCs/>
              </w:rPr>
              <w:t xml:space="preserve">, </w:t>
            </w:r>
            <w:r>
              <w:rPr>
                <w:i/>
                <w:iCs/>
              </w:rPr>
              <w:t>cyfry arabskie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stal damasceńska</w:t>
            </w:r>
            <w:r>
              <w:rPr>
                <w:iCs/>
              </w:rPr>
              <w:t xml:space="preserve">, </w:t>
            </w:r>
            <w:r>
              <w:rPr>
                <w:i/>
                <w:iCs/>
              </w:rPr>
              <w:t>arabeski</w:t>
            </w:r>
            <w:r/>
          </w:p>
          <w:p>
            <w:pPr>
              <w:spacing w:after="0" w:line="240" w:lineRule="auto"/>
              <w:rPr>
                <w:lang w:eastAsia="pl-pl"/>
              </w:rPr>
            </w:pPr>
            <w:r>
              <w:rPr>
                <w:rFonts w:ascii="Symbol" w:hAnsi="Symbol"/>
              </w:rPr>
              <w:t></w:t>
            </w:r>
            <w:r>
              <w:t xml:space="preserve"> postaci historyczne: Mahomet</w:t>
            </w:r>
            <w:r>
              <w:rPr>
                <w:lang w:eastAsia="pl-pl"/>
              </w:rPr>
            </w:r>
          </w:p>
        </w:tc>
        <w:tc>
          <w:tcPr>
            <w:tcW w:w="2267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  <w:rPr>
                <w:i/>
                <w:iCs/>
              </w:rPr>
            </w:pPr>
            <w:r>
              <w:rPr>
                <w:rStyle w:val="char6"/>
                <w:sz w:val="22"/>
                <w:szCs w:val="22"/>
              </w:rPr>
              <w:t xml:space="preserve">– </w:t>
            </w:r>
            <w:r>
              <w:rPr>
                <w:rStyle w:val="char5"/>
                <w:sz w:val="22"/>
                <w:szCs w:val="22"/>
              </w:rPr>
              <w:t xml:space="preserve">przy pomocy nauczyciela posługuje się terminami: </w:t>
            </w:r>
            <w:r>
              <w:rPr>
                <w:i/>
                <w:iCs/>
              </w:rPr>
              <w:t>oaza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>islam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Allach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Koran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meczet</w:t>
            </w:r>
            <w:r>
              <w:rPr>
                <w:i/>
                <w:iCs/>
              </w:rPr>
            </w:r>
          </w:p>
          <w:p>
            <w:pPr>
              <w:spacing w:after="0" w:line="240" w:lineRule="auto"/>
            </w:pPr>
            <w:r>
              <w:t>– przy pomocy nauczyciela wskazuje podstawowe różnice między chrześcijaństwem a islamem</w:t>
            </w:r>
          </w:p>
          <w:p>
            <w:pPr>
              <w:spacing w:after="0" w:line="240" w:lineRule="auto"/>
            </w:pPr>
            <w:r/>
          </w:p>
        </w:tc>
        <w:tc>
          <w:tcPr>
            <w:tcW w:w="2125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</w:pPr>
            <w:r>
              <w:rPr>
                <w:rStyle w:val="char6"/>
                <w:sz w:val="22"/>
                <w:szCs w:val="22"/>
              </w:rPr>
              <w:t xml:space="preserve">– </w:t>
            </w:r>
            <w:r>
              <w:rPr>
                <w:rStyle w:val="char5"/>
                <w:sz w:val="22"/>
                <w:szCs w:val="22"/>
              </w:rPr>
              <w:t xml:space="preserve">poprawnie posługuje się terminami: </w:t>
            </w:r>
            <w:r>
              <w:rPr>
                <w:i/>
                <w:iCs/>
              </w:rPr>
              <w:t>oaza</w:t>
            </w:r>
            <w:r>
              <w:rPr>
                <w:iCs/>
              </w:rPr>
              <w:t xml:space="preserve">, </w:t>
            </w:r>
            <w:r>
              <w:rPr>
                <w:i/>
                <w:iCs/>
              </w:rPr>
              <w:t>Czarny Kamień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Mekka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Medyna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islam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Allach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Koran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meczet</w:t>
            </w:r>
            <w:r>
              <w:rPr>
                <w:iCs/>
              </w:rPr>
              <w:t xml:space="preserve">, </w:t>
            </w:r>
            <w:r>
              <w:rPr>
                <w:i/>
                <w:iCs/>
              </w:rPr>
              <w:t>minaret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mihrab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minbar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dżihad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kalifowie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cyfry arabskie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stal damasceńska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arabeski</w:t>
            </w:r>
            <w:r>
              <w:t xml:space="preserve"> </w:t>
            </w:r>
          </w:p>
          <w:p>
            <w:pPr>
              <w:spacing w:after="0" w:line="240" w:lineRule="auto"/>
            </w:pPr>
            <w:r>
              <w:t>– omawia najważniejsze zasady wiary muzułmanów</w:t>
            </w:r>
          </w:p>
          <w:p>
            <w:pPr>
              <w:spacing w:after="0" w:line="240" w:lineRule="auto"/>
            </w:pPr>
            <w:r>
              <w:t>– wskazuje na mapie: Półwysep Arabski, Mekkę, Medynę oraz imperium arabskie w okresie świetności</w:t>
            </w:r>
          </w:p>
        </w:tc>
        <w:tc>
          <w:tcPr>
            <w:tcW w:w="2409" w:type="dxa"/>
            <w:gridSpan w:val="2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</w:pPr>
            <w:r>
              <w:t>– przedstawia postać i działalność Mahometa</w:t>
            </w:r>
          </w:p>
          <w:p>
            <w:pPr>
              <w:spacing w:after="0" w:line="240" w:lineRule="auto"/>
            </w:pPr>
            <w:r>
              <w:t xml:space="preserve">– omawia osiągnięcia Arabów w dziedzinie kultury i nauki w średniowieczu </w:t>
            </w:r>
          </w:p>
          <w:p>
            <w:pPr>
              <w:spacing w:after="0" w:line="240" w:lineRule="auto"/>
            </w:pPr>
            <w:r>
              <w:t>– charakteryzuje i ocenia stosunek Arabów do ludów podbitych w średniowieczu</w:t>
            </w:r>
          </w:p>
          <w:p>
            <w:pPr>
              <w:spacing w:after="0" w:line="240" w:lineRule="auto"/>
            </w:pPr>
            <w:r>
              <w:t>– zaznacza na osi czasu datę: 622 r.</w:t>
            </w:r>
          </w:p>
          <w:p>
            <w:pPr>
              <w:spacing w:after="0" w:line="240" w:lineRule="auto"/>
            </w:pPr>
            <w:r/>
          </w:p>
        </w:tc>
        <w:tc>
          <w:tcPr>
            <w:tcW w:w="2125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</w:pPr>
            <w:r>
              <w:t>– wskazuje na podobieństwa i różnice pomiędzy chrześcijaństwem a islamem</w:t>
            </w:r>
          </w:p>
          <w:p>
            <w:pPr>
              <w:spacing w:after="0" w:line="240" w:lineRule="auto"/>
            </w:pPr>
            <w:r>
              <w:t>– podaje przykłady wpływu kultury, nauki i języka arabskiego na Europejczyków</w:t>
            </w:r>
          </w:p>
        </w:tc>
        <w:tc>
          <w:tcPr>
            <w:tcW w:w="2125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</w:pPr>
            <w:r>
              <w:t>– wyjaśnia, jak zmieniało się nastawienie części muzułmanów do innych kultur w średniowieczu i współcześnie</w:t>
            </w:r>
          </w:p>
          <w:p>
            <w:pPr>
              <w:spacing w:after="0" w:line="240" w:lineRule="auto"/>
            </w:pPr>
            <w:r>
              <w:t>– ocenia potrzebę tolerancji religijnej</w:t>
            </w:r>
          </w:p>
          <w:p>
            <w:pPr>
              <w:spacing w:after="0" w:line="240" w:lineRule="auto"/>
            </w:pPr>
            <w:r>
              <w:t>– wskazuje na podobieństwa i różnice w sposobie postrzegania dziejów i odmierzania czasu między chrześcijaństwem a islamem</w:t>
            </w:r>
          </w:p>
        </w:tc>
      </w:tr>
      <w:tr>
        <w:trPr>
          <w:tblHeader w:val="0"/>
          <w:cantSplit w:val="0"/>
          <w:trHeight w:val="1545" w:hRule="atLeast"/>
        </w:trPr>
        <w:tc>
          <w:tcPr>
            <w:tcW w:w="1592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pStyle w:val="para10"/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3. Nowe państwa w Europie</w:t>
            </w:r>
          </w:p>
          <w:p>
            <w:pPr>
              <w:spacing w:after="0" w:line="240" w:lineRule="auto"/>
              <w:rPr>
                <w:lang w:eastAsia="pl-pl"/>
              </w:rPr>
            </w:pPr>
            <w:r>
              <w:rPr>
                <w:lang w:eastAsia="pl-pl"/>
              </w:rPr>
            </w:r>
          </w:p>
        </w:tc>
        <w:tc>
          <w:tcPr>
            <w:tcW w:w="2158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</w:pPr>
            <w:r>
              <w:rPr>
                <w:rFonts w:ascii="Symbol" w:hAnsi="Symbol"/>
              </w:rPr>
              <w:t></w:t>
            </w:r>
            <w:r>
              <w:t xml:space="preserve"> powstanie państwa Franków</w:t>
            </w:r>
          </w:p>
          <w:p>
            <w:pPr>
              <w:spacing w:after="0" w:line="240" w:lineRule="auto"/>
            </w:pPr>
            <w:r>
              <w:rPr>
                <w:rFonts w:ascii="Symbol" w:hAnsi="Symbol"/>
              </w:rPr>
              <w:t></w:t>
            </w:r>
            <w:r>
              <w:t xml:space="preserve"> cesarstwo Karola Wielkiego</w:t>
            </w:r>
          </w:p>
          <w:p>
            <w:pPr>
              <w:spacing w:after="0" w:line="240" w:lineRule="auto"/>
            </w:pPr>
            <w:r>
              <w:rPr>
                <w:rFonts w:ascii="Symbol" w:hAnsi="Symbol"/>
              </w:rPr>
              <w:t></w:t>
            </w:r>
            <w:r>
              <w:t xml:space="preserve"> rozwój kultury i nauki w państwie Karola Wielkiego</w:t>
            </w:r>
          </w:p>
          <w:p>
            <w:pPr>
              <w:spacing w:after="0" w:line="240" w:lineRule="auto"/>
            </w:pPr>
            <w:r>
              <w:rPr>
                <w:rFonts w:ascii="Symbol" w:hAnsi="Symbol"/>
                <w:highlight w:val="darkGray"/>
              </w:rPr>
              <w:t></w:t>
            </w:r>
            <w:r>
              <w:rPr>
                <w:highlight w:val="darkGray"/>
              </w:rPr>
              <w:t xml:space="preserve"> traktat w Verdun i jego skutki – nowe państwa w Europie</w:t>
            </w:r>
            <w:r/>
          </w:p>
          <w:p>
            <w:pPr>
              <w:spacing w:after="0" w:line="240" w:lineRule="auto"/>
            </w:pPr>
            <w:r>
              <w:rPr>
                <w:rFonts w:ascii="Symbol" w:hAnsi="Symbol"/>
              </w:rPr>
              <w:t></w:t>
            </w:r>
            <w:r>
              <w:t xml:space="preserve"> Rzesza Niemiecka</w:t>
            </w:r>
          </w:p>
          <w:p>
            <w:pPr>
              <w:spacing w:after="0" w:line="240" w:lineRule="auto"/>
            </w:pPr>
            <w:r>
              <w:rPr>
                <w:rFonts w:ascii="Symbol" w:hAnsi="Symbol"/>
              </w:rPr>
              <w:t></w:t>
            </w:r>
            <w:r>
              <w:t xml:space="preserve"> terminy: </w:t>
            </w:r>
            <w:r>
              <w:rPr>
                <w:i/>
                <w:iCs/>
              </w:rPr>
              <w:t>Frankowie</w:t>
            </w:r>
            <w:r>
              <w:rPr>
                <w:iCs/>
              </w:rPr>
              <w:t>,</w:t>
            </w:r>
            <w:r>
              <w:t xml:space="preserve"> </w:t>
            </w:r>
            <w:r>
              <w:rPr>
                <w:i/>
                <w:iCs/>
              </w:rPr>
              <w:t>dynastia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majordom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Karolingowie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</w:t>
            </w:r>
            <w:r>
              <w:rPr>
                <w:highlight w:val="darkGray"/>
                <w:i/>
                <w:iCs/>
              </w:rPr>
              <w:t>układ w Verdun</w:t>
            </w:r>
            <w:r>
              <w:rPr>
                <w:highlight w:val="darkGray"/>
                <w:iCs/>
              </w:rPr>
              <w:t>,</w:t>
            </w:r>
            <w:r>
              <w:rPr>
                <w:iCs/>
              </w:rPr>
              <w:t xml:space="preserve"> </w:t>
            </w:r>
            <w:r>
              <w:rPr>
                <w:i/>
                <w:iCs/>
              </w:rPr>
              <w:t>cesarstwo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margrabia</w:t>
            </w:r>
            <w:r>
              <w:rPr>
                <w:iCs/>
              </w:rPr>
              <w:t xml:space="preserve">, </w:t>
            </w:r>
            <w:r>
              <w:rPr>
                <w:i/>
                <w:iCs/>
              </w:rPr>
              <w:t>marchia</w:t>
            </w:r>
            <w:r>
              <w:rPr>
                <w:iCs/>
              </w:rPr>
              <w:t xml:space="preserve">, </w:t>
            </w:r>
            <w:r>
              <w:rPr>
                <w:i/>
                <w:iCs/>
              </w:rPr>
              <w:t>możnowładca</w:t>
            </w:r>
            <w:r>
              <w:rPr>
                <w:iCs/>
              </w:rPr>
              <w:t xml:space="preserve">, </w:t>
            </w:r>
            <w:r>
              <w:rPr>
                <w:i/>
                <w:iCs/>
              </w:rPr>
              <w:t>Rzesza Niemiecka</w:t>
            </w:r>
            <w:r/>
          </w:p>
          <w:p>
            <w:pPr>
              <w:spacing w:after="0" w:line="240" w:lineRule="auto"/>
            </w:pPr>
            <w:r>
              <w:rPr>
                <w:rFonts w:ascii="Symbol" w:hAnsi="Symbol"/>
              </w:rPr>
              <w:t></w:t>
            </w:r>
            <w:r>
              <w:t xml:space="preserve"> postaci historyczne: Chlodwig, Karol Młot, Pepin Mały, Karol Wielki, Otton I</w:t>
            </w:r>
          </w:p>
        </w:tc>
        <w:tc>
          <w:tcPr>
            <w:tcW w:w="2267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  <w:rPr>
                <w:i/>
                <w:iCs/>
              </w:rPr>
            </w:pPr>
            <w:r>
              <w:rPr>
                <w:rStyle w:val="char6"/>
                <w:sz w:val="22"/>
                <w:szCs w:val="22"/>
              </w:rPr>
              <w:t xml:space="preserve">– </w:t>
            </w:r>
            <w:r>
              <w:rPr>
                <w:rStyle w:val="char5"/>
                <w:sz w:val="22"/>
                <w:szCs w:val="22"/>
              </w:rPr>
              <w:t xml:space="preserve">przy pomocy nauczyciela posługuje się terminami: </w:t>
            </w:r>
            <w:r>
              <w:rPr>
                <w:i/>
                <w:iCs/>
              </w:rPr>
              <w:t>dynastia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cesarstwo</w:t>
            </w:r>
            <w:r>
              <w:rPr>
                <w:iCs/>
              </w:rPr>
              <w:t xml:space="preserve">, </w:t>
            </w:r>
            <w:r>
              <w:rPr>
                <w:i/>
                <w:iCs/>
              </w:rPr>
              <w:t>możnowładca</w:t>
            </w:r>
            <w:r>
              <w:rPr>
                <w:i/>
                <w:iCs/>
              </w:rPr>
            </w:r>
          </w:p>
          <w:p>
            <w:pPr>
              <w:spacing w:after="0" w:line="240" w:lineRule="auto"/>
            </w:pPr>
            <w:r>
              <w:t>– przy pomocy nauczyciela wyjaśnia, dlaczego Karol otrzymał przydomek „Wielki”</w:t>
            </w:r>
          </w:p>
          <w:p>
            <w:pPr>
              <w:spacing w:after="0" w:line="240" w:lineRule="auto"/>
            </w:pPr>
            <w:r/>
          </w:p>
          <w:p>
            <w:pPr>
              <w:spacing w:after="0" w:line="240" w:lineRule="auto"/>
            </w:pPr>
            <w:r/>
          </w:p>
          <w:p>
            <w:pPr>
              <w:spacing w:after="0" w:line="240" w:lineRule="auto"/>
            </w:pPr>
            <w:r/>
          </w:p>
          <w:p>
            <w:pPr>
              <w:pStyle w:val="para5"/>
              <w:spacing w:line="240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</w:r>
          </w:p>
          <w:p>
            <w:pPr>
              <w:spacing w:after="0" w:line="240" w:lineRule="auto"/>
            </w:pPr>
            <w:r/>
          </w:p>
        </w:tc>
        <w:tc>
          <w:tcPr>
            <w:tcW w:w="2125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  <w:rPr>
                <w:i/>
                <w:iCs/>
              </w:rPr>
            </w:pPr>
            <w:r>
              <w:rPr>
                <w:rStyle w:val="char6"/>
                <w:sz w:val="22"/>
                <w:szCs w:val="22"/>
              </w:rPr>
              <w:t xml:space="preserve">– </w:t>
            </w:r>
            <w:r>
              <w:rPr>
                <w:rStyle w:val="char5"/>
                <w:sz w:val="22"/>
                <w:szCs w:val="22"/>
              </w:rPr>
              <w:t xml:space="preserve">poprawnie posługuje się terminami: </w:t>
            </w:r>
            <w:r>
              <w:rPr>
                <w:i/>
                <w:iCs/>
              </w:rPr>
              <w:t>Frankowie</w:t>
            </w:r>
            <w:r>
              <w:rPr>
                <w:iCs/>
              </w:rPr>
              <w:t>,</w:t>
            </w:r>
            <w:r>
              <w:t xml:space="preserve"> </w:t>
            </w:r>
            <w:r>
              <w:rPr>
                <w:i/>
                <w:iCs/>
              </w:rPr>
              <w:t>dynastia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majordom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Karolingowie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</w:t>
            </w:r>
            <w:r>
              <w:rPr>
                <w:highlight w:val="darkGray"/>
                <w:i/>
                <w:iCs/>
              </w:rPr>
              <w:t>układ w</w:t>
            </w:r>
            <w:r>
              <w:rPr>
                <w:highlight w:val="darkGray"/>
                <w:i/>
                <w:iCs/>
              </w:rPr>
              <w:t> </w:t>
            </w:r>
            <w:r>
              <w:rPr>
                <w:highlight w:val="darkGray"/>
                <w:i/>
                <w:iCs/>
              </w:rPr>
              <w:t>Verdun</w:t>
            </w:r>
            <w:r>
              <w:rPr>
                <w:highlight w:val="darkGray"/>
                <w:iCs/>
              </w:rPr>
              <w:t>,</w:t>
            </w:r>
            <w:r>
              <w:rPr>
                <w:iCs/>
              </w:rPr>
              <w:t xml:space="preserve"> </w:t>
            </w:r>
            <w:r>
              <w:rPr>
                <w:i/>
                <w:iCs/>
              </w:rPr>
              <w:t>cesarstwo</w:t>
            </w:r>
            <w:r>
              <w:rPr>
                <w:iCs/>
              </w:rPr>
              <w:t xml:space="preserve">, </w:t>
            </w:r>
            <w:r>
              <w:rPr>
                <w:i/>
                <w:iCs/>
              </w:rPr>
              <w:t>margrabia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marchia</w:t>
            </w:r>
            <w:r>
              <w:rPr>
                <w:iCs/>
              </w:rPr>
              <w:t xml:space="preserve">, </w:t>
            </w:r>
            <w:r>
              <w:rPr>
                <w:i/>
                <w:iCs/>
              </w:rPr>
              <w:t>możnowładca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Rzesza</w:t>
            </w:r>
            <w:r>
              <w:rPr>
                <w:i/>
                <w:iCs/>
              </w:rPr>
              <w:t xml:space="preserve"> Niemiecka</w:t>
            </w:r>
            <w:r>
              <w:rPr>
                <w:i/>
                <w:iCs/>
              </w:rPr>
            </w:r>
          </w:p>
        </w:tc>
        <w:tc>
          <w:tcPr>
            <w:tcW w:w="2409" w:type="dxa"/>
            <w:gridSpan w:val="2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</w:pPr>
            <w:r>
              <w:t>– wyjaśnia, w jaki sposób władzę w państwie Franków przejęła dynastia Karolingów</w:t>
            </w:r>
          </w:p>
          <w:p>
            <w:pPr>
              <w:spacing w:after="0" w:line="240" w:lineRule="auto"/>
            </w:pPr>
            <w:r>
              <w:t>– charakteryzuje rozwój kultury i nauki w czasach Karola Wielkiego</w:t>
            </w:r>
          </w:p>
          <w:p>
            <w:pPr>
              <w:spacing w:after="0" w:line="240" w:lineRule="auto"/>
            </w:pPr>
            <w:r>
              <w:rPr>
                <w:highlight w:val="darkGray"/>
              </w:rPr>
              <w:t>– przedstawia postanowienia traktatu w Verdun oraz jego skutki</w:t>
            </w:r>
            <w:r/>
          </w:p>
          <w:p>
            <w:pPr>
              <w:spacing w:after="0" w:line="240" w:lineRule="auto"/>
            </w:pPr>
            <w:r>
              <w:t xml:space="preserve">– zaznacza na osi czasu daty: 800 r., </w:t>
            </w:r>
            <w:r>
              <w:rPr>
                <w:highlight w:val="darkGray"/>
              </w:rPr>
              <w:t>843 r.,</w:t>
            </w:r>
            <w:r>
              <w:t xml:space="preserve"> 962 r.</w:t>
            </w:r>
          </w:p>
          <w:p>
            <w:pPr>
              <w:spacing w:after="0" w:line="240" w:lineRule="auto"/>
            </w:pPr>
            <w:r>
              <w:t>– omawia dokonania: Chlodwiga, Karola Młota, Pepina Małego, Karola Wielkiego i Ottona I</w:t>
            </w:r>
          </w:p>
          <w:p>
            <w:pPr>
              <w:spacing w:after="0" w:line="240" w:lineRule="auto"/>
            </w:pPr>
            <w:r/>
          </w:p>
        </w:tc>
        <w:tc>
          <w:tcPr>
            <w:tcW w:w="2125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</w:pPr>
            <w:r>
              <w:t>– wyjaśnia, w jaki sposób doszło do utworzenia Rzeszy Niemieckiej</w:t>
            </w:r>
          </w:p>
          <w:p>
            <w:pPr>
              <w:spacing w:after="0" w:line="240" w:lineRule="auto"/>
            </w:pPr>
            <w:r>
              <w:t>– tłumaczy, dlaczego Karol Wielki jest jednym z patronów zjednoczonej Europy</w:t>
            </w:r>
          </w:p>
        </w:tc>
        <w:tc>
          <w:tcPr>
            <w:tcW w:w="2125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</w:pPr>
            <w:r>
              <w:t>– wyjaśnia skąd pochodzi polskie słowo „król”</w:t>
            </w:r>
          </w:p>
        </w:tc>
      </w:tr>
      <w:tr>
        <w:trPr>
          <w:tblHeader w:val="0"/>
          <w:cantSplit w:val="0"/>
          <w:trHeight w:val="1266" w:hRule="atLeast"/>
        </w:trPr>
        <w:tc>
          <w:tcPr>
            <w:tcW w:w="1592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pStyle w:val="para10"/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4. Konflikt papiestwa z cesarstwem</w:t>
            </w:r>
          </w:p>
          <w:p>
            <w:pPr>
              <w:spacing w:after="0" w:line="240" w:lineRule="auto"/>
              <w:rPr>
                <w:lang w:eastAsia="pl-pl"/>
              </w:rPr>
            </w:pPr>
            <w:r>
              <w:rPr>
                <w:lang w:eastAsia="pl-pl"/>
              </w:rPr>
            </w:r>
          </w:p>
        </w:tc>
        <w:tc>
          <w:tcPr>
            <w:tcW w:w="2158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</w:pPr>
            <w:r>
              <w:rPr>
                <w:rFonts w:ascii="Symbol" w:hAnsi="Symbol"/>
              </w:rPr>
              <w:t></w:t>
            </w:r>
            <w:r>
              <w:t xml:space="preserve"> wielka schizma wschodnia i jej skutki</w:t>
            </w:r>
          </w:p>
          <w:p>
            <w:pPr>
              <w:spacing w:after="0" w:line="240" w:lineRule="auto"/>
            </w:pPr>
            <w:r>
              <w:rPr>
                <w:rFonts w:ascii="Symbol" w:hAnsi="Symbol"/>
              </w:rPr>
              <w:t></w:t>
            </w:r>
            <w:r>
              <w:t xml:space="preserve"> spór o inwestyturę między cesarzem a papieżem w XI w.</w:t>
            </w:r>
          </w:p>
          <w:p>
            <w:pPr>
              <w:spacing w:after="0" w:line="240" w:lineRule="auto"/>
            </w:pPr>
            <w:r>
              <w:rPr>
                <w:rFonts w:ascii="Symbol" w:hAnsi="Symbol"/>
              </w:rPr>
              <w:t></w:t>
            </w:r>
            <w:r>
              <w:t xml:space="preserve"> Canossa jako miejsce pokuty cesarza Henryka IV</w:t>
            </w:r>
          </w:p>
          <w:p>
            <w:pPr>
              <w:spacing w:after="0" w:line="240" w:lineRule="auto"/>
            </w:pPr>
            <w:r>
              <w:rPr>
                <w:rFonts w:ascii="Symbol" w:hAnsi="Symbol"/>
              </w:rPr>
              <w:t></w:t>
            </w:r>
            <w:r>
              <w:t xml:space="preserve"> konkordat wormacki i jego postanowienia</w:t>
            </w:r>
          </w:p>
          <w:p>
            <w:pPr>
              <w:spacing w:after="0" w:line="240" w:lineRule="auto"/>
            </w:pPr>
            <w:r>
              <w:rPr>
                <w:rFonts w:ascii="Symbol" w:hAnsi="Symbol"/>
              </w:rPr>
              <w:t></w:t>
            </w:r>
            <w:r>
              <w:t xml:space="preserve"> terminy: </w:t>
            </w:r>
            <w:r>
              <w:rPr>
                <w:i/>
                <w:iCs/>
              </w:rPr>
              <w:t>dogmaty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schizma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patriarcha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prawosławie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ekskomunika</w:t>
            </w:r>
            <w:r>
              <w:rPr>
                <w:iCs/>
              </w:rPr>
              <w:t xml:space="preserve">, </w:t>
            </w:r>
            <w:r>
              <w:rPr>
                <w:i/>
                <w:iCs/>
              </w:rPr>
              <w:t>inwestytura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synod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konkordat</w:t>
            </w:r>
            <w:r/>
          </w:p>
          <w:p>
            <w:pPr>
              <w:spacing w:after="0" w:line="240" w:lineRule="auto"/>
              <w:widowControl w:val="0"/>
              <w:rPr>
                <w:lang w:eastAsia="pl-pl"/>
              </w:rPr>
            </w:pPr>
            <w:r>
              <w:rPr>
                <w:rFonts w:ascii="Symbol" w:hAnsi="Symbol"/>
              </w:rPr>
              <w:t></w:t>
            </w:r>
            <w:r>
              <w:t xml:space="preserve"> postaci historyczne: papież Grzegorz VII, cesarz Henryk IV</w:t>
            </w:r>
            <w:r>
              <w:rPr>
                <w:lang w:eastAsia="pl-pl"/>
              </w:rPr>
            </w:r>
          </w:p>
        </w:tc>
        <w:tc>
          <w:tcPr>
            <w:tcW w:w="2267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</w:pPr>
            <w:r>
              <w:rPr>
                <w:rStyle w:val="char6"/>
                <w:sz w:val="22"/>
                <w:szCs w:val="22"/>
              </w:rPr>
              <w:t xml:space="preserve">– </w:t>
            </w:r>
            <w:r>
              <w:rPr>
                <w:rStyle w:val="char5"/>
                <w:sz w:val="22"/>
                <w:szCs w:val="22"/>
              </w:rPr>
              <w:t>przy pomocy nauczyciela posługuje się terminami:</w:t>
            </w:r>
            <w:r>
              <w:rPr>
                <w:i/>
                <w:iCs/>
              </w:rPr>
              <w:t xml:space="preserve"> prawosławie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ekskomunika</w:t>
            </w:r>
            <w:r/>
          </w:p>
        </w:tc>
        <w:tc>
          <w:tcPr>
            <w:tcW w:w="2125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pStyle w:val="para5"/>
              <w:spacing w:line="24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>
              <w:rPr>
                <w:rStyle w:val="char6"/>
                <w:rFonts w:ascii="Calibri" w:hAnsi="Calibri" w:cs="Calibri"/>
                <w:sz w:val="22"/>
                <w:szCs w:val="22"/>
              </w:rPr>
              <w:t>–</w:t>
            </w:r>
            <w:r>
              <w:rPr>
                <w:rStyle w:val="char6"/>
                <w:rFonts w:ascii="Calibri" w:hAnsi="Calibri" w:cs="Calibri"/>
                <w:sz w:val="22"/>
                <w:szCs w:val="22"/>
              </w:rPr>
              <w:t xml:space="preserve"> poprawnie</w:t>
            </w:r>
            <w:r>
              <w:rPr>
                <w:rStyle w:val="char6"/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Style w:val="char5"/>
                <w:rFonts w:ascii="Calibri" w:hAnsi="Calibri" w:cs="Calibri"/>
                <w:sz w:val="22"/>
                <w:szCs w:val="22"/>
              </w:rPr>
              <w:t xml:space="preserve">posługuje się terminami: 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>dogmat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>y</w:t>
            </w:r>
            <w:r>
              <w:rPr>
                <w:rFonts w:ascii="Calibri" w:hAnsi="Calibri" w:cs="Calibri"/>
                <w:iCs/>
                <w:sz w:val="22"/>
                <w:szCs w:val="22"/>
              </w:rPr>
              <w:t>,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schizma</w:t>
            </w:r>
            <w:r>
              <w:rPr>
                <w:rFonts w:ascii="Calibri" w:hAnsi="Calibri" w:cs="Calibri"/>
                <w:iCs/>
                <w:sz w:val="22"/>
                <w:szCs w:val="22"/>
              </w:rPr>
              <w:t>,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patriarcha</w:t>
            </w:r>
            <w:r>
              <w:rPr>
                <w:rFonts w:ascii="Calibri" w:hAnsi="Calibri" w:cs="Calibri"/>
                <w:iCs/>
                <w:sz w:val="22"/>
                <w:szCs w:val="22"/>
              </w:rPr>
              <w:t>,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prawosławie</w:t>
            </w:r>
            <w:r>
              <w:rPr>
                <w:rFonts w:ascii="Calibri" w:hAnsi="Calibri" w:cs="Calibri"/>
                <w:iCs/>
                <w:sz w:val="22"/>
                <w:szCs w:val="22"/>
              </w:rPr>
              <w:t>,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ekskomunika</w:t>
            </w:r>
            <w:r>
              <w:rPr>
                <w:rFonts w:ascii="Calibri" w:hAnsi="Calibri" w:cs="Calibri"/>
                <w:iCs/>
                <w:sz w:val="22"/>
                <w:szCs w:val="22"/>
              </w:rPr>
              <w:t>,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inwestytura</w:t>
            </w:r>
            <w:r>
              <w:rPr>
                <w:rFonts w:ascii="Calibri" w:hAnsi="Calibri" w:cs="Calibri"/>
                <w:iCs/>
                <w:sz w:val="22"/>
                <w:szCs w:val="22"/>
              </w:rPr>
              <w:t>,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synod</w:t>
            </w:r>
            <w:r>
              <w:rPr>
                <w:rFonts w:ascii="Calibri" w:hAnsi="Calibri" w:cs="Calibri"/>
                <w:iCs/>
                <w:sz w:val="22"/>
                <w:szCs w:val="22"/>
              </w:rPr>
              <w:t>,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konkordat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</w:r>
          </w:p>
          <w:p>
            <w:pPr>
              <w:spacing w:after="0" w:line="240" w:lineRule="auto"/>
            </w:pPr>
            <w:r>
              <w:t>– wyjaśnia konsekwencje ekskomuniki cesarza i opisuje ukorzenie się cesarza Henryka IV w Canossie</w:t>
            </w:r>
          </w:p>
          <w:p>
            <w:pPr>
              <w:spacing w:after="0" w:line="240" w:lineRule="auto"/>
            </w:pPr>
            <w:r>
              <w:t>– przedstawia postaci: papieża Grzegorza VI, cesarza Henryka IV</w:t>
            </w:r>
          </w:p>
          <w:p>
            <w:pPr>
              <w:spacing w:after="0" w:line="240" w:lineRule="auto"/>
            </w:pPr>
            <w:r/>
          </w:p>
        </w:tc>
        <w:tc>
          <w:tcPr>
            <w:tcW w:w="2409" w:type="dxa"/>
            <w:gridSpan w:val="2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</w:pPr>
            <w:r>
              <w:t>– wyjaśnia przyczyny i skutki wielkiej schizmy wschodniej</w:t>
            </w:r>
          </w:p>
          <w:p>
            <w:pPr>
              <w:spacing w:after="0" w:line="240" w:lineRule="auto"/>
            </w:pPr>
            <w:r>
              <w:t>– wyjaśnia, czym są religie, a czym wyznania religijne</w:t>
            </w:r>
          </w:p>
          <w:p>
            <w:pPr>
              <w:spacing w:after="0" w:line="240" w:lineRule="auto"/>
            </w:pPr>
            <w:r>
              <w:t xml:space="preserve">– przedstawia przebieg sporu pomiędzy cesarzem a papieżem w XI w. </w:t>
            </w:r>
          </w:p>
          <w:p>
            <w:pPr>
              <w:spacing w:after="0" w:line="240" w:lineRule="auto"/>
            </w:pPr>
            <w:r>
              <w:t>– przedstawia postanowienia konkordatu w Wormacji</w:t>
            </w:r>
          </w:p>
          <w:p>
            <w:pPr>
              <w:spacing w:after="0" w:line="240" w:lineRule="auto"/>
            </w:pPr>
            <w:r>
              <w:t>– zaznacza na osi czasu daty: 1054 r., 1077 r., 1122 r.</w:t>
            </w:r>
          </w:p>
          <w:p>
            <w:pPr>
              <w:spacing w:after="0" w:line="240" w:lineRule="auto"/>
            </w:pPr>
            <w:r/>
          </w:p>
        </w:tc>
        <w:tc>
          <w:tcPr>
            <w:tcW w:w="2125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</w:pPr>
            <w:r>
              <w:t>– wyjaśnia, na czym polegał spór o inwestyturę</w:t>
            </w:r>
          </w:p>
          <w:p>
            <w:pPr>
              <w:spacing w:after="0" w:line="240" w:lineRule="auto"/>
            </w:pPr>
            <w:r>
              <w:t>– omawia przykładowe różnice pomiędzy Kościołem katolickim a prawosławnym</w:t>
            </w:r>
          </w:p>
          <w:p>
            <w:pPr>
              <w:spacing w:after="0" w:line="240" w:lineRule="auto"/>
            </w:pPr>
            <w:r/>
          </w:p>
          <w:p>
            <w:pPr>
              <w:spacing w:after="0" w:line="240" w:lineRule="auto"/>
            </w:pPr>
            <w:r/>
          </w:p>
        </w:tc>
        <w:tc>
          <w:tcPr>
            <w:tcW w:w="2125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</w:pPr>
            <w:r>
              <w:t>– przedstawia okoliczności utworzenia Państwa Kościelnego</w:t>
            </w:r>
          </w:p>
          <w:p>
            <w:pPr>
              <w:spacing w:after="0" w:line="240" w:lineRule="auto"/>
            </w:pPr>
            <w:r/>
          </w:p>
        </w:tc>
      </w:tr>
      <w:tr>
        <w:trPr>
          <w:tblHeader w:val="0"/>
          <w:cantSplit w:val="0"/>
          <w:trHeight w:val="708" w:hRule="atLeast"/>
        </w:trPr>
        <w:tc>
          <w:tcPr>
            <w:tcW w:w="1592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  <w:rPr>
                <w:highlight w:val="lightGray"/>
              </w:rPr>
            </w:pPr>
            <w:r>
              <w:rPr>
                <w:highlight w:val="lightGray"/>
                <w:color w:val="000000"/>
              </w:rPr>
              <w:t>5. Wyprawy krzyżowe</w:t>
            </w:r>
            <w:r>
              <w:rPr>
                <w:highlight w:val="lightGray"/>
              </w:rPr>
            </w:r>
          </w:p>
        </w:tc>
        <w:tc>
          <w:tcPr>
            <w:tcW w:w="2158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  <w:rPr>
                <w:highlight w:val="lightGray"/>
              </w:rPr>
            </w:pPr>
            <w:r>
              <w:rPr>
                <w:rFonts w:ascii="Symbol" w:hAnsi="Symbol"/>
                <w:highlight w:val="lightGray"/>
              </w:rPr>
              <w:t></w:t>
            </w:r>
            <w:r>
              <w:rPr>
                <w:highlight w:val="lightGray"/>
              </w:rPr>
              <w:t xml:space="preserve"> powstanie zakonu Krzyżaków</w:t>
            </w:r>
          </w:p>
        </w:tc>
        <w:tc>
          <w:tcPr>
            <w:tcW w:w="2267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  <w:rPr>
                <w:highlight w:val="lightGray"/>
              </w:rPr>
            </w:pPr>
            <w:r>
              <w:rPr>
                <w:highlight w:val="lightGray"/>
              </w:rPr>
            </w:r>
          </w:p>
        </w:tc>
        <w:tc>
          <w:tcPr>
            <w:tcW w:w="2125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  <w:rPr>
                <w:highlight w:val="lightGray"/>
              </w:rPr>
            </w:pPr>
            <w:r>
              <w:rPr>
                <w:highlight w:val="lightGray"/>
              </w:rPr>
            </w:r>
          </w:p>
        </w:tc>
        <w:tc>
          <w:tcPr>
            <w:tcW w:w="2409" w:type="dxa"/>
            <w:gridSpan w:val="2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</w:pPr>
            <w:r>
              <w:rPr>
                <w:highlight w:val="darkGray"/>
              </w:rPr>
              <w:t>– przedstawia zakon Krzyżaków</w:t>
            </w:r>
            <w:r>
              <w:t xml:space="preserve"> </w:t>
            </w:r>
          </w:p>
        </w:tc>
        <w:tc>
          <w:tcPr>
            <w:tcW w:w="2125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  <w:rPr>
                <w:highlight w:val="lightGray"/>
              </w:rPr>
            </w:pPr>
            <w:r>
              <w:rPr>
                <w:highlight w:val="lightGray"/>
              </w:rPr>
            </w:r>
          </w:p>
        </w:tc>
        <w:tc>
          <w:tcPr>
            <w:tcW w:w="2125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  <w:rPr>
                <w:highlight w:val="lightGray"/>
              </w:rPr>
            </w:pPr>
            <w:r>
              <w:rPr>
                <w:highlight w:val="lightGray"/>
              </w:rPr>
            </w:r>
          </w:p>
        </w:tc>
      </w:tr>
      <w:tr>
        <w:trPr>
          <w:tblHeader w:val="0"/>
          <w:cantSplit w:val="0"/>
          <w:trHeight w:val="3001" w:hRule="atLeast"/>
        </w:trPr>
        <w:tc>
          <w:tcPr>
            <w:tcW w:w="1592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</w:pPr>
            <w:r>
              <w:t>* Tajemnice sprzed wieków – Skarb templariuszy</w:t>
            </w:r>
          </w:p>
        </w:tc>
        <w:tc>
          <w:tcPr>
            <w:tcW w:w="2158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</w:pPr>
            <w:r>
              <w:rPr>
                <w:rFonts w:ascii="Symbol" w:hAnsi="Symbol"/>
              </w:rPr>
              <w:t></w:t>
            </w:r>
            <w:r>
              <w:t xml:space="preserve"> zakon templariuszy i jego funkcje po zakończeniu krucjat </w:t>
            </w:r>
          </w:p>
          <w:p>
            <w:pPr>
              <w:spacing w:after="0" w:line="240" w:lineRule="auto"/>
            </w:pPr>
            <w:r>
              <w:rPr>
                <w:rFonts w:ascii="Symbol" w:hAnsi="Symbol"/>
              </w:rPr>
              <w:t></w:t>
            </w:r>
            <w:r>
              <w:t xml:space="preserve"> wzrost znaczenia i bogactwa templariuszy</w:t>
            </w:r>
          </w:p>
          <w:p>
            <w:pPr>
              <w:spacing w:after="0" w:line="240" w:lineRule="auto"/>
            </w:pPr>
            <w:r>
              <w:rPr>
                <w:rFonts w:ascii="Symbol" w:hAnsi="Symbol"/>
              </w:rPr>
              <w:t></w:t>
            </w:r>
            <w:r>
              <w:t xml:space="preserve"> przyczyny kasacji zakonu</w:t>
            </w:r>
          </w:p>
          <w:p>
            <w:pPr>
              <w:spacing w:after="0" w:line="240" w:lineRule="auto"/>
            </w:pPr>
            <w:r>
              <w:rPr>
                <w:rFonts w:ascii="Symbol" w:hAnsi="Symbol"/>
              </w:rPr>
              <w:t></w:t>
            </w:r>
            <w:r>
              <w:t xml:space="preserve"> polskie posiadłości templariuszy</w:t>
            </w:r>
          </w:p>
        </w:tc>
        <w:tc>
          <w:tcPr>
            <w:tcW w:w="2267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</w:pPr>
            <w:r>
              <w:t>– wyjaśnia, do jakich celów został powołany zakon templariuszy</w:t>
            </w:r>
          </w:p>
        </w:tc>
        <w:tc>
          <w:tcPr>
            <w:tcW w:w="2125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</w:pPr>
            <w:r>
              <w:t>– przedstawia genezę bogactwa templariuszy</w:t>
            </w:r>
          </w:p>
          <w:p>
            <w:pPr>
              <w:spacing w:after="0" w:line="240" w:lineRule="auto"/>
            </w:pPr>
            <w:r>
              <w:t>– opisuje mit skarbu templariuszy</w:t>
            </w:r>
          </w:p>
          <w:p>
            <w:pPr>
              <w:spacing w:after="0" w:line="240" w:lineRule="auto"/>
            </w:pPr>
            <w:r/>
          </w:p>
        </w:tc>
        <w:tc>
          <w:tcPr>
            <w:tcW w:w="2409" w:type="dxa"/>
            <w:gridSpan w:val="2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</w:pPr>
            <w:r>
              <w:t>– przedstawia dzieje templariuszy po upadku Królestwa Jerozolimskiego</w:t>
            </w:r>
          </w:p>
          <w:p>
            <w:pPr>
              <w:spacing w:after="0" w:line="240" w:lineRule="auto"/>
            </w:pPr>
            <w:r>
              <w:t>– opisuje losy ostatniego mistrza zakonu Jakuba de Molay</w:t>
            </w:r>
          </w:p>
          <w:p>
            <w:pPr>
              <w:spacing w:after="0" w:line="240" w:lineRule="auto"/>
            </w:pPr>
            <w:r/>
          </w:p>
        </w:tc>
        <w:tc>
          <w:tcPr>
            <w:tcW w:w="2125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</w:pPr>
            <w:r>
              <w:t>– przedstawia legendę o św. Graalu</w:t>
            </w:r>
          </w:p>
          <w:p>
            <w:pPr>
              <w:spacing w:after="0" w:line="240" w:lineRule="auto"/>
            </w:pPr>
            <w:r/>
          </w:p>
        </w:tc>
        <w:tc>
          <w:tcPr>
            <w:tcW w:w="2125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</w:pPr>
            <w:r>
              <w:t>– wskazuje posiadłości zakonu na obszarze dzisiejszej Polski</w:t>
            </w:r>
          </w:p>
          <w:p>
            <w:pPr>
              <w:spacing w:after="0" w:line="240" w:lineRule="auto"/>
            </w:pPr>
            <w:r/>
          </w:p>
        </w:tc>
      </w:tr>
      <w:tr>
        <w:trPr>
          <w:tblHeader w:val="0"/>
          <w:cantSplit w:val="0"/>
          <w:trHeight w:val="465" w:hRule="atLeast"/>
        </w:trPr>
        <w:tc>
          <w:tcPr>
            <w:tcW w:w="14801" w:type="dxa"/>
            <w:gridSpan w:val="8"/>
            <w:vAlign w:val="center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lang w:eastAsia="pl-pl"/>
              </w:rPr>
              <w:t>Rozdział V. Społeczeństwo średniowiecza</w:t>
            </w:r>
            <w:r/>
          </w:p>
        </w:tc>
      </w:tr>
      <w:tr>
        <w:trPr>
          <w:tblHeader w:val="0"/>
          <w:cantSplit w:val="0"/>
          <w:trHeight w:val="2976" w:hRule="atLeast"/>
        </w:trPr>
        <w:tc>
          <w:tcPr>
            <w:tcW w:w="1592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l. System feudalny</w:t>
            </w:r>
          </w:p>
          <w:p>
            <w:pPr>
              <w:spacing w:after="0" w:line="240" w:lineRule="auto"/>
              <w:rPr>
                <w:lang w:eastAsia="pl-pl"/>
              </w:rPr>
            </w:pPr>
            <w:r>
              <w:rPr>
                <w:lang w:eastAsia="pl-pl"/>
              </w:rPr>
            </w:r>
          </w:p>
        </w:tc>
        <w:tc>
          <w:tcPr>
            <w:tcW w:w="2158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</w:pPr>
            <w:r>
              <w:rPr>
                <w:rFonts w:ascii="Symbol" w:hAnsi="Symbol"/>
              </w:rPr>
              <w:t></w:t>
            </w:r>
            <w:r>
              <w:t xml:space="preserve"> podział na seniorów i wasali</w:t>
            </w:r>
          </w:p>
          <w:p>
            <w:pPr>
              <w:spacing w:after="0" w:line="240" w:lineRule="auto"/>
            </w:pPr>
            <w:r>
              <w:rPr>
                <w:rFonts w:ascii="Symbol" w:hAnsi="Symbol"/>
              </w:rPr>
              <w:t></w:t>
            </w:r>
            <w:r>
              <w:t xml:space="preserve"> społeczna drabina feudalna</w:t>
            </w:r>
          </w:p>
          <w:p>
            <w:pPr>
              <w:spacing w:after="0" w:line="240" w:lineRule="auto"/>
            </w:pPr>
            <w:r>
              <w:rPr>
                <w:rFonts w:ascii="Symbol" w:hAnsi="Symbol"/>
              </w:rPr>
              <w:t></w:t>
            </w:r>
            <w:r>
              <w:t xml:space="preserve"> podział społeczeństwa średniowiecznego na stany</w:t>
            </w:r>
          </w:p>
          <w:p>
            <w:pPr>
              <w:spacing w:after="0" w:line="240" w:lineRule="auto"/>
              <w:widowControl w:val="0"/>
              <w:rPr>
                <w:lang w:eastAsia="pl-pl"/>
              </w:rPr>
            </w:pPr>
            <w:r>
              <w:rPr>
                <w:rFonts w:ascii="Symbol" w:hAnsi="Symbol"/>
              </w:rPr>
              <w:t></w:t>
            </w:r>
            <w:r>
              <w:t xml:space="preserve"> terminy: </w:t>
            </w:r>
            <w:r>
              <w:rPr>
                <w:i/>
                <w:iCs/>
              </w:rPr>
              <w:t>feudalizm</w:t>
            </w:r>
            <w:r>
              <w:rPr>
                <w:iCs/>
              </w:rPr>
              <w:t xml:space="preserve">, </w:t>
            </w:r>
            <w:r>
              <w:rPr>
                <w:i/>
                <w:iCs/>
              </w:rPr>
              <w:t>senior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wasal</w:t>
            </w:r>
            <w:r>
              <w:rPr>
                <w:iCs/>
              </w:rPr>
              <w:t xml:space="preserve">, </w:t>
            </w:r>
            <w:r>
              <w:rPr>
                <w:i/>
                <w:iCs/>
              </w:rPr>
              <w:t>lenno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hołd lenny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stan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przywilej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suzeren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duchowieństwo</w:t>
            </w:r>
            <w:r>
              <w:rPr>
                <w:iCs/>
              </w:rPr>
              <w:t xml:space="preserve">, </w:t>
            </w:r>
            <w:r>
              <w:rPr>
                <w:i/>
                <w:iCs/>
              </w:rPr>
              <w:t>chłopi</w:t>
            </w:r>
            <w:r>
              <w:rPr>
                <w:iCs/>
              </w:rPr>
              <w:t xml:space="preserve">, </w:t>
            </w:r>
            <w:r>
              <w:rPr>
                <w:i/>
                <w:iCs/>
              </w:rPr>
              <w:t>szlachta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mieszczaństwo</w:t>
            </w:r>
            <w:r>
              <w:rPr>
                <w:lang w:eastAsia="pl-pl"/>
              </w:rPr>
            </w:r>
          </w:p>
        </w:tc>
        <w:tc>
          <w:tcPr>
            <w:tcW w:w="2267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  <w:rPr>
                <w:i/>
                <w:iCs/>
              </w:rPr>
            </w:pPr>
            <w:r>
              <w:rPr>
                <w:rStyle w:val="char6"/>
                <w:sz w:val="22"/>
                <w:szCs w:val="22"/>
              </w:rPr>
              <w:t xml:space="preserve">– </w:t>
            </w:r>
            <w:r>
              <w:rPr>
                <w:rStyle w:val="char5"/>
                <w:sz w:val="22"/>
                <w:szCs w:val="22"/>
              </w:rPr>
              <w:t>przy pomocy nauczyciela posługuje się terminami:</w:t>
            </w:r>
            <w:r>
              <w:rPr>
                <w:i/>
                <w:iCs/>
              </w:rPr>
              <w:t xml:space="preserve"> senio</w:t>
            </w:r>
            <w:r>
              <w:rPr>
                <w:i/>
                <w:iCs/>
              </w:rPr>
              <w:t>r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wasal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hołd lenny</w:t>
            </w:r>
            <w:r>
              <w:rPr>
                <w:iCs/>
              </w:rPr>
              <w:t xml:space="preserve">, </w:t>
            </w:r>
            <w:r>
              <w:rPr>
                <w:i/>
                <w:iCs/>
              </w:rPr>
              <w:t>przywilej</w:t>
            </w:r>
            <w:r>
              <w:rPr>
                <w:i/>
                <w:iCs/>
              </w:rPr>
            </w:r>
          </w:p>
          <w:p>
            <w:pPr>
              <w:spacing w:after="0" w:line="240" w:lineRule="auto"/>
            </w:pPr>
            <w:r>
              <w:t>– przy pomocy nauczyciela wyjaśnia, na czym polegała drabina feudalna</w:t>
            </w:r>
          </w:p>
        </w:tc>
        <w:tc>
          <w:tcPr>
            <w:tcW w:w="2125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  <w:rPr>
                <w:i/>
                <w:iCs/>
              </w:rPr>
            </w:pPr>
            <w:r>
              <w:rPr>
                <w:rStyle w:val="char6"/>
                <w:sz w:val="22"/>
                <w:szCs w:val="22"/>
              </w:rPr>
              <w:t xml:space="preserve">– </w:t>
            </w:r>
            <w:r>
              <w:rPr>
                <w:rStyle w:val="char6"/>
                <w:sz w:val="22"/>
                <w:szCs w:val="22"/>
              </w:rPr>
              <w:t xml:space="preserve">poprawnie </w:t>
            </w:r>
            <w:r>
              <w:rPr>
                <w:rStyle w:val="char5"/>
                <w:sz w:val="22"/>
                <w:szCs w:val="22"/>
              </w:rPr>
              <w:t>posługuje się terminami:</w:t>
            </w:r>
            <w:r>
              <w:t xml:space="preserve"> </w:t>
            </w:r>
            <w:r>
              <w:rPr>
                <w:i/>
                <w:iCs/>
              </w:rPr>
              <w:t>feudalizm</w:t>
            </w:r>
            <w:r>
              <w:rPr>
                <w:iCs/>
              </w:rPr>
              <w:t xml:space="preserve">, </w:t>
            </w:r>
            <w:r>
              <w:rPr>
                <w:i/>
                <w:iCs/>
              </w:rPr>
              <w:t>senior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wasal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lenno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hołd lenny</w:t>
            </w:r>
            <w:r>
              <w:rPr>
                <w:iCs/>
              </w:rPr>
              <w:t xml:space="preserve">, </w:t>
            </w:r>
            <w:r>
              <w:rPr>
                <w:i/>
                <w:iCs/>
              </w:rPr>
              <w:t>stan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przywilej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suzeren</w:t>
            </w:r>
            <w:r>
              <w:rPr>
                <w:iCs/>
              </w:rPr>
              <w:t xml:space="preserve">, </w:t>
            </w:r>
            <w:r>
              <w:rPr>
                <w:i/>
                <w:iCs/>
              </w:rPr>
              <w:t>d</w:t>
            </w:r>
            <w:r>
              <w:rPr>
                <w:i/>
                <w:iCs/>
              </w:rPr>
              <w:t>uchowieństwo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chłopi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szlachta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mieszczaństwo</w:t>
            </w:r>
            <w:r>
              <w:rPr>
                <w:i/>
                <w:iCs/>
              </w:rPr>
            </w:r>
          </w:p>
          <w:p>
            <w:pPr>
              <w:spacing w:after="0" w:line="240" w:lineRule="auto"/>
            </w:pPr>
            <w:r>
              <w:t xml:space="preserve">– przedstawia, jak wyglądał hołd lenny </w:t>
            </w:r>
          </w:p>
          <w:p>
            <w:pPr>
              <w:spacing w:after="0" w:line="240" w:lineRule="auto"/>
            </w:pPr>
            <w:r>
              <w:t xml:space="preserve">– wymienia i charakteryzuje poszczególne stany w społeczeństwie średniowiecznym </w:t>
            </w:r>
          </w:p>
        </w:tc>
        <w:tc>
          <w:tcPr>
            <w:tcW w:w="2409" w:type="dxa"/>
            <w:gridSpan w:val="2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</w:pPr>
            <w:r>
              <w:t>– omawia różnice pomiędzy społeczeństwem stanowym a współczesnym</w:t>
            </w:r>
          </w:p>
          <w:p>
            <w:pPr>
              <w:spacing w:after="0" w:line="240" w:lineRule="auto"/>
            </w:pPr>
            <w:r>
              <w:t>– opisuje zależność między seniorem a wasalem</w:t>
            </w:r>
          </w:p>
          <w:p>
            <w:pPr>
              <w:spacing w:after="0" w:line="240" w:lineRule="auto"/>
            </w:pPr>
            <w:r/>
          </w:p>
        </w:tc>
        <w:tc>
          <w:tcPr>
            <w:tcW w:w="2125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</w:pPr>
            <w:r>
              <w:t>– wyjaśnia, które stany były uprzywilejowane</w:t>
            </w:r>
          </w:p>
          <w:p>
            <w:pPr>
              <w:spacing w:after="0" w:line="240" w:lineRule="auto"/>
            </w:pPr>
            <w:r/>
          </w:p>
        </w:tc>
        <w:tc>
          <w:tcPr>
            <w:tcW w:w="2125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</w:pPr>
            <w:r>
              <w:t>– wyjaśnia, kim byli w Europie Zachodniej hrabiowie i baronowie</w:t>
            </w:r>
          </w:p>
        </w:tc>
      </w:tr>
      <w:tr>
        <w:trPr>
          <w:tblHeader w:val="0"/>
          <w:cantSplit w:val="0"/>
          <w:trHeight w:val="1800" w:hRule="atLeast"/>
        </w:trPr>
        <w:tc>
          <w:tcPr>
            <w:tcW w:w="1592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2. Epoka rycerzy</w:t>
            </w:r>
          </w:p>
          <w:p>
            <w:pPr>
              <w:spacing w:after="0" w:line="240" w:lineRule="auto"/>
              <w:rPr>
                <w:lang w:eastAsia="pl-pl"/>
              </w:rPr>
            </w:pPr>
            <w:r>
              <w:rPr>
                <w:lang w:eastAsia="pl-pl"/>
              </w:rPr>
            </w:r>
          </w:p>
        </w:tc>
        <w:tc>
          <w:tcPr>
            <w:tcW w:w="2158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</w:pPr>
            <w:r>
              <w:rPr>
                <w:rFonts w:ascii="Symbol" w:hAnsi="Symbol"/>
              </w:rPr>
              <w:t></w:t>
            </w:r>
            <w:r>
              <w:t xml:space="preserve"> ideał rycerza i jego obowiązki</w:t>
            </w:r>
          </w:p>
          <w:p>
            <w:pPr>
              <w:pStyle w:val="para9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Symbol" w:hAnsi="Symbol" w:cs="Calibri"/>
                <w:sz w:val="22"/>
                <w:szCs w:val="22"/>
              </w:rPr>
              <w:t>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od pazia do rycerza</w:t>
            </w:r>
            <w:r>
              <w:rPr>
                <w:rFonts w:ascii="Calibri" w:hAnsi="Calibri" w:cs="Calibri"/>
                <w:sz w:val="22"/>
                <w:szCs w:val="22"/>
              </w:rPr>
            </w:r>
          </w:p>
          <w:p>
            <w:pPr>
              <w:spacing w:after="0" w:line="240" w:lineRule="auto"/>
            </w:pPr>
            <w:r>
              <w:rPr>
                <w:rFonts w:ascii="Symbol" w:hAnsi="Symbol" w:eastAsia="Times New Roman"/>
                <w:lang w:eastAsia="pl-pl"/>
              </w:rPr>
              <w:t></w:t>
            </w:r>
            <w:r>
              <w:rPr>
                <w:rFonts w:eastAsia="Times New Roman"/>
                <w:lang w:eastAsia="pl-pl"/>
              </w:rPr>
              <w:t xml:space="preserve"> życie codzienne rycerzy</w:t>
            </w:r>
            <w:r>
              <w:t xml:space="preserve"> </w:t>
            </w:r>
          </w:p>
          <w:p>
            <w:pPr>
              <w:spacing w:after="0" w:line="240" w:lineRule="auto"/>
            </w:pPr>
            <w:r>
              <w:rPr>
                <w:rFonts w:ascii="Symbol" w:hAnsi="Symbol" w:eastAsia="Times New Roman"/>
                <w:lang w:eastAsia="pl-pl"/>
              </w:rPr>
              <w:t></w:t>
            </w:r>
            <w:r>
              <w:rPr>
                <w:rFonts w:eastAsia="Times New Roman"/>
                <w:lang w:eastAsia="pl-pl"/>
              </w:rPr>
              <w:t xml:space="preserve"> elementy wyposażenia średniowiecznego rycerza</w:t>
            </w:r>
            <w:r/>
          </w:p>
          <w:p>
            <w:pPr>
              <w:spacing w:after="0" w:line="240" w:lineRule="auto"/>
            </w:pPr>
            <w:r>
              <w:rPr>
                <w:rFonts w:ascii="Symbol" w:hAnsi="Symbol" w:eastAsia="Times New Roman"/>
                <w:lang w:eastAsia="pl-pl"/>
              </w:rPr>
              <w:t></w:t>
            </w:r>
            <w:r>
              <w:rPr>
                <w:rFonts w:eastAsia="Times New Roman"/>
                <w:lang w:eastAsia="pl-pl"/>
              </w:rPr>
              <w:t xml:space="preserve"> kultura rycerska</w:t>
            </w:r>
            <w:r/>
          </w:p>
          <w:p>
            <w:pPr>
              <w:spacing w:after="0" w:line="240" w:lineRule="auto"/>
            </w:pPr>
            <w:r>
              <w:rPr>
                <w:rFonts w:ascii="Symbol" w:hAnsi="Symbol" w:eastAsia="Times New Roman"/>
                <w:lang w:eastAsia="pl-pl"/>
              </w:rPr>
              <w:t></w:t>
            </w:r>
            <w:r>
              <w:rPr>
                <w:rFonts w:eastAsia="Times New Roman"/>
                <w:lang w:eastAsia="pl-pl"/>
              </w:rPr>
              <w:t xml:space="preserve"> elementy wyposażenia średniowiecznego rycerza</w:t>
            </w:r>
            <w:r/>
          </w:p>
          <w:p>
            <w:pPr>
              <w:pStyle w:val="para9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Symbol" w:hAnsi="Symbol" w:cs="Calibri"/>
                <w:sz w:val="22"/>
                <w:szCs w:val="22"/>
              </w:rPr>
              <w:t>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terminy: 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>rycerz</w:t>
            </w:r>
            <w:r>
              <w:rPr>
                <w:rFonts w:ascii="Calibri" w:hAnsi="Calibri" w:cs="Calibri"/>
                <w:iCs/>
                <w:sz w:val="22"/>
                <w:szCs w:val="22"/>
              </w:rPr>
              <w:t>,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kodeks honorowy</w:t>
            </w:r>
            <w:r>
              <w:rPr>
                <w:rFonts w:ascii="Calibri" w:hAnsi="Calibri" w:cs="Calibri"/>
                <w:iCs/>
                <w:sz w:val="22"/>
                <w:szCs w:val="22"/>
              </w:rPr>
              <w:t>,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paź</w:t>
            </w:r>
            <w:r>
              <w:rPr>
                <w:rFonts w:ascii="Calibri" w:hAnsi="Calibri" w:cs="Calibri"/>
                <w:iCs/>
                <w:sz w:val="22"/>
                <w:szCs w:val="22"/>
              </w:rPr>
              <w:t>,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giermek</w:t>
            </w:r>
            <w:r>
              <w:rPr>
                <w:rFonts w:ascii="Calibri" w:hAnsi="Calibri" w:cs="Calibri"/>
                <w:iCs/>
                <w:sz w:val="22"/>
                <w:szCs w:val="22"/>
              </w:rPr>
              <w:t>,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>pasowanie</w:t>
            </w:r>
            <w:r>
              <w:rPr>
                <w:rFonts w:ascii="Calibri" w:hAnsi="Calibri" w:cs="Calibri"/>
                <w:iCs/>
                <w:sz w:val="22"/>
                <w:szCs w:val="22"/>
              </w:rPr>
              <w:t>,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herb</w:t>
            </w:r>
            <w:r>
              <w:rPr>
                <w:rFonts w:ascii="Calibri" w:hAnsi="Calibri" w:cs="Calibri"/>
                <w:iCs/>
                <w:sz w:val="22"/>
                <w:szCs w:val="22"/>
              </w:rPr>
              <w:t>,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kopia</w:t>
            </w:r>
            <w:r>
              <w:rPr>
                <w:rFonts w:ascii="Calibri" w:hAnsi="Calibri" w:cs="Calibri"/>
                <w:iCs/>
                <w:sz w:val="22"/>
                <w:szCs w:val="22"/>
              </w:rPr>
              <w:t xml:space="preserve">, 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ostrogi </w:t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W w:w="2267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  <w:rPr>
                <w:i/>
                <w:iCs/>
              </w:rPr>
            </w:pPr>
            <w:r>
              <w:rPr>
                <w:rStyle w:val="char6"/>
                <w:sz w:val="22"/>
                <w:szCs w:val="22"/>
              </w:rPr>
              <w:t xml:space="preserve">– </w:t>
            </w:r>
            <w:r>
              <w:rPr>
                <w:rStyle w:val="char5"/>
                <w:sz w:val="22"/>
                <w:szCs w:val="22"/>
              </w:rPr>
              <w:t>przy pomocy nauczyciela posługuje się terminami:</w:t>
            </w:r>
            <w:r>
              <w:t xml:space="preserve"> </w:t>
            </w:r>
            <w:r>
              <w:rPr>
                <w:i/>
                <w:iCs/>
              </w:rPr>
              <w:t>rycerz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>herb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kopia</w:t>
            </w:r>
            <w:r>
              <w:rPr>
                <w:iCs/>
              </w:rPr>
              <w:t xml:space="preserve">, </w:t>
            </w:r>
            <w:r>
              <w:rPr>
                <w:i/>
                <w:iCs/>
              </w:rPr>
              <w:t>ostrogi</w:t>
            </w:r>
            <w:r>
              <w:rPr>
                <w:i/>
                <w:iCs/>
              </w:rPr>
            </w:r>
          </w:p>
          <w:p>
            <w:pPr>
              <w:spacing w:after="0" w:line="240" w:lineRule="auto"/>
            </w:pPr>
            <w:r>
              <w:t>– opisuje uzbrojenie rycerzy</w:t>
            </w:r>
          </w:p>
        </w:tc>
        <w:tc>
          <w:tcPr>
            <w:tcW w:w="2125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  <w:rPr>
                <w:i/>
                <w:iCs/>
              </w:rPr>
            </w:pPr>
            <w:r>
              <w:rPr>
                <w:rStyle w:val="char6"/>
                <w:sz w:val="22"/>
                <w:szCs w:val="22"/>
              </w:rPr>
              <w:t>–</w:t>
            </w:r>
            <w:r>
              <w:rPr>
                <w:rStyle w:val="char6"/>
                <w:sz w:val="22"/>
                <w:szCs w:val="22"/>
              </w:rPr>
              <w:t xml:space="preserve"> poprawnie</w:t>
            </w:r>
            <w:r>
              <w:rPr>
                <w:rStyle w:val="char6"/>
                <w:sz w:val="22"/>
                <w:szCs w:val="22"/>
              </w:rPr>
              <w:t xml:space="preserve"> </w:t>
            </w:r>
            <w:r>
              <w:rPr>
                <w:rStyle w:val="char5"/>
                <w:sz w:val="22"/>
                <w:szCs w:val="22"/>
              </w:rPr>
              <w:t>posługuje się terminami:</w:t>
            </w:r>
            <w:r>
              <w:t xml:space="preserve"> </w:t>
            </w:r>
            <w:r>
              <w:rPr>
                <w:i/>
                <w:iCs/>
              </w:rPr>
              <w:t>rycerz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kodeks honorowy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paź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giermek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pasowanie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herb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kopia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ostrogi</w:t>
            </w:r>
            <w:r>
              <w:rPr>
                <w:i/>
                <w:iCs/>
              </w:rPr>
            </w:r>
          </w:p>
          <w:p>
            <w:pPr>
              <w:spacing w:after="0" w:line="240" w:lineRule="auto"/>
            </w:pPr>
            <w:r>
              <w:t>– charakteryzuje ideał rycerza średniowiecznego</w:t>
            </w:r>
          </w:p>
          <w:p>
            <w:pPr>
              <w:spacing w:after="0" w:line="240" w:lineRule="auto"/>
            </w:pPr>
            <w:r>
              <w:t>– wyjaśnia, kto mógł zostać rycerzem</w:t>
            </w:r>
          </w:p>
          <w:p>
            <w:pPr>
              <w:spacing w:after="0" w:line="240" w:lineRule="auto"/>
            </w:pPr>
            <w:r>
              <w:t>– opisuje uzbrojenie rycerskie</w:t>
            </w:r>
          </w:p>
          <w:p>
            <w:pPr>
              <w:spacing w:after="0" w:line="240" w:lineRule="auto"/>
            </w:pPr>
            <w:r/>
          </w:p>
        </w:tc>
        <w:tc>
          <w:tcPr>
            <w:tcW w:w="2409" w:type="dxa"/>
            <w:gridSpan w:val="2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</w:pPr>
            <w:r>
              <w:t>– opisuje życie codzienne rycerstwa</w:t>
            </w:r>
          </w:p>
          <w:p>
            <w:pPr>
              <w:spacing w:after="0" w:line="240" w:lineRule="auto"/>
            </w:pPr>
            <w:r>
              <w:t>– przedstawia poszczególne etapy wychowania rycerskiego</w:t>
            </w:r>
          </w:p>
          <w:p>
            <w:pPr>
              <w:spacing w:after="0" w:line="240" w:lineRule="auto"/>
            </w:pPr>
            <w:r>
              <w:t>– opisuje ceremonię pasowania na rycerza</w:t>
            </w:r>
          </w:p>
        </w:tc>
        <w:tc>
          <w:tcPr>
            <w:tcW w:w="2125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</w:pPr>
            <w:r>
              <w:t>– przedstawia historię najsłynniejszego polskiego rycerza Zawiszy Czarnego z Garbowa</w:t>
            </w:r>
          </w:p>
        </w:tc>
        <w:tc>
          <w:tcPr>
            <w:tcW w:w="2125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</w:pPr>
            <w:r>
              <w:t>– przedstawia literackie ideały rycerskie: hrabiego Rolanda, króla Artura i rycerzy Okrągłego Stołu</w:t>
            </w:r>
          </w:p>
        </w:tc>
      </w:tr>
      <w:tr>
        <w:trPr>
          <w:tblHeader w:val="0"/>
          <w:cantSplit w:val="0"/>
          <w:trHeight w:val="274" w:hRule="atLeast"/>
        </w:trPr>
        <w:tc>
          <w:tcPr>
            <w:tcW w:w="1592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  <w:rPr>
                <w:lang w:eastAsia="pl-pl"/>
              </w:rPr>
            </w:pPr>
            <w:r>
              <w:rPr>
                <w:color w:val="000000"/>
              </w:rPr>
              <w:t>* Tajemnice sprzed wieków – Dlaczego rycerze brali udział w turniejach?</w:t>
            </w:r>
            <w:r>
              <w:rPr>
                <w:lang w:eastAsia="pl-pl"/>
              </w:rPr>
            </w:r>
          </w:p>
        </w:tc>
        <w:tc>
          <w:tcPr>
            <w:tcW w:w="2158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</w:pPr>
            <w:r>
              <w:rPr>
                <w:rFonts w:ascii="Symbol" w:hAnsi="Symbol"/>
              </w:rPr>
              <w:t></w:t>
            </w:r>
            <w:r>
              <w:t xml:space="preserve"> rola turniejów rycerskich</w:t>
            </w:r>
          </w:p>
          <w:p>
            <w:pPr>
              <w:spacing w:after="0" w:line="240" w:lineRule="auto"/>
            </w:pPr>
            <w:r>
              <w:rPr>
                <w:rFonts w:ascii="Symbol" w:hAnsi="Symbol"/>
              </w:rPr>
              <w:t></w:t>
            </w:r>
            <w:r>
              <w:t xml:space="preserve"> przebieg turniejów</w:t>
            </w:r>
          </w:p>
          <w:p>
            <w:pPr>
              <w:spacing w:after="0" w:line="240" w:lineRule="auto"/>
            </w:pPr>
            <w:r>
              <w:rPr>
                <w:rFonts w:ascii="Symbol" w:hAnsi="Symbol"/>
              </w:rPr>
              <w:t></w:t>
            </w:r>
            <w:r>
              <w:t xml:space="preserve"> konsekwencje zwycięstwa i porażki w turnieju</w:t>
            </w:r>
          </w:p>
          <w:p>
            <w:pPr>
              <w:spacing w:after="0" w:line="240" w:lineRule="auto"/>
            </w:pPr>
            <w:r>
              <w:rPr>
                <w:rFonts w:ascii="Symbol" w:hAnsi="Symbol"/>
              </w:rPr>
              <w:t></w:t>
            </w:r>
            <w:r>
              <w:t xml:space="preserve"> obyczajowość turniejowa</w:t>
            </w:r>
          </w:p>
        </w:tc>
        <w:tc>
          <w:tcPr>
            <w:tcW w:w="2267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</w:pPr>
            <w:r>
              <w:rPr>
                <w:rStyle w:val="char5"/>
                <w:sz w:val="22"/>
                <w:szCs w:val="22"/>
              </w:rPr>
              <w:t xml:space="preserve">– </w:t>
            </w:r>
            <w:r>
              <w:rPr>
                <w:rStyle w:val="char5"/>
                <w:sz w:val="22"/>
                <w:szCs w:val="22"/>
              </w:rPr>
              <w:t>przy pomocy nauczyciela</w:t>
            </w:r>
            <w:r>
              <w:t xml:space="preserve"> omawia, z jakimi konsekwencjami wiązała się porażka w turnieju </w:t>
            </w:r>
          </w:p>
        </w:tc>
        <w:tc>
          <w:tcPr>
            <w:tcW w:w="2125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</w:pPr>
            <w:r>
              <w:t>– przedstawia, w jaki sposób byli nagradzani zwycięzcy turniejów</w:t>
            </w:r>
          </w:p>
        </w:tc>
        <w:tc>
          <w:tcPr>
            <w:tcW w:w="2409" w:type="dxa"/>
            <w:gridSpan w:val="2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</w:pPr>
            <w:r>
              <w:t>– wyjaśnia, dlaczego rycerze byli skłonni uczestniczyć w turniejach</w:t>
            </w:r>
          </w:p>
        </w:tc>
        <w:tc>
          <w:tcPr>
            <w:tcW w:w="2125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</w:pPr>
            <w:r>
              <w:t>– opisuje przebieg turniejów rycerskich</w:t>
            </w:r>
          </w:p>
        </w:tc>
        <w:tc>
          <w:tcPr>
            <w:tcW w:w="2125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</w:pPr>
            <w:r>
              <w:t>– wyjaśnia, dlaczego współczesna młodzież organizuje się w bractwa rycerskie i kultywuje tradycję rycerską; podaje przykład takiego bractwa</w:t>
            </w:r>
          </w:p>
        </w:tc>
      </w:tr>
      <w:tr>
        <w:trPr>
          <w:tblHeader w:val="0"/>
          <w:cantSplit w:val="0"/>
          <w:trHeight w:val="557" w:hRule="atLeast"/>
        </w:trPr>
        <w:tc>
          <w:tcPr>
            <w:tcW w:w="1592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3. Średniowieczne miasto i wieś</w:t>
            </w:r>
          </w:p>
          <w:p>
            <w:pPr>
              <w:spacing w:after="0" w:line="240" w:lineRule="auto"/>
              <w:rPr>
                <w:lang w:eastAsia="pl-pl"/>
              </w:rPr>
            </w:pPr>
            <w:r>
              <w:rPr>
                <w:lang w:eastAsia="pl-pl"/>
              </w:rPr>
            </w:r>
          </w:p>
        </w:tc>
        <w:tc>
          <w:tcPr>
            <w:tcW w:w="2158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</w:pPr>
            <w:r>
              <w:rPr>
                <w:rFonts w:ascii="Symbol" w:hAnsi="Symbol"/>
              </w:rPr>
              <w:t></w:t>
            </w:r>
            <w:r>
              <w:t xml:space="preserve"> powstanie osad rzemieślniczych i kupieckich </w:t>
            </w:r>
          </w:p>
          <w:p>
            <w:pPr>
              <w:spacing w:after="0" w:line="240" w:lineRule="auto"/>
            </w:pPr>
            <w:r>
              <w:rPr>
                <w:rFonts w:ascii="Symbol" w:hAnsi="Symbol"/>
              </w:rPr>
              <w:t></w:t>
            </w:r>
            <w:r>
              <w:t xml:space="preserve"> lokacje miast i wsi</w:t>
            </w:r>
          </w:p>
          <w:p>
            <w:pPr>
              <w:spacing w:after="0" w:line="240" w:lineRule="auto"/>
            </w:pPr>
            <w:r>
              <w:rPr>
                <w:rFonts w:ascii="Symbol" w:hAnsi="Symbol"/>
              </w:rPr>
              <w:t></w:t>
            </w:r>
            <w:r>
              <w:t xml:space="preserve"> samorząd miejski i jego organy</w:t>
            </w:r>
          </w:p>
          <w:p>
            <w:pPr>
              <w:spacing w:after="0" w:line="240" w:lineRule="auto"/>
            </w:pPr>
            <w:r>
              <w:rPr>
                <w:rFonts w:ascii="Symbol" w:hAnsi="Symbol"/>
              </w:rPr>
              <w:t></w:t>
            </w:r>
            <w:r>
              <w:t xml:space="preserve"> społeczeństwo miejskie</w:t>
            </w:r>
          </w:p>
          <w:p>
            <w:pPr>
              <w:spacing w:after="0" w:line="240" w:lineRule="auto"/>
            </w:pPr>
            <w:r>
              <w:rPr>
                <w:rFonts w:ascii="Symbol" w:hAnsi="Symbol"/>
              </w:rPr>
              <w:t></w:t>
            </w:r>
            <w:r>
              <w:t xml:space="preserve"> organa samorządu wiejskiego</w:t>
            </w:r>
          </w:p>
          <w:p>
            <w:pPr>
              <w:spacing w:after="0" w:line="240" w:lineRule="auto"/>
            </w:pPr>
            <w:r>
              <w:rPr>
                <w:rFonts w:ascii="Symbol" w:hAnsi="Symbol"/>
              </w:rPr>
              <w:t></w:t>
            </w:r>
            <w:r>
              <w:t xml:space="preserve"> wygląd średniowiecznego miasta</w:t>
            </w:r>
          </w:p>
          <w:p>
            <w:pPr>
              <w:spacing w:after="0" w:line="240" w:lineRule="auto"/>
            </w:pPr>
            <w:r>
              <w:rPr>
                <w:rFonts w:ascii="Symbol" w:hAnsi="Symbol"/>
              </w:rPr>
              <w:t></w:t>
            </w:r>
            <w:r>
              <w:t xml:space="preserve"> zajęcia ludności wiejskiej</w:t>
            </w:r>
          </w:p>
          <w:p>
            <w:pPr>
              <w:spacing w:after="0" w:line="240" w:lineRule="auto"/>
              <w:rPr>
                <w:lang w:eastAsia="pl-pl"/>
              </w:rPr>
            </w:pPr>
            <w:r>
              <w:rPr>
                <w:rFonts w:ascii="Symbol" w:hAnsi="Symbol"/>
              </w:rPr>
              <w:t></w:t>
            </w:r>
            <w:r>
              <w:t xml:space="preserve"> terminy: </w:t>
            </w:r>
            <w:r>
              <w:rPr>
                <w:i/>
                <w:iCs/>
              </w:rPr>
              <w:t>gród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osada targowa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lokacja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zasadźca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kupcy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rzemieślnicy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rynek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targi</w:t>
            </w:r>
            <w:r>
              <w:rPr>
                <w:iCs/>
              </w:rPr>
              <w:t xml:space="preserve">, </w:t>
            </w:r>
            <w:r>
              <w:rPr>
                <w:i/>
                <w:iCs/>
              </w:rPr>
              <w:t>wójt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burmistrz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rada miejska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ława miejska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ratusz</w:t>
            </w:r>
            <w:r>
              <w:rPr>
                <w:iCs/>
              </w:rPr>
              <w:t xml:space="preserve">, </w:t>
            </w:r>
            <w:r>
              <w:rPr>
                <w:i/>
                <w:iCs/>
              </w:rPr>
              <w:t>cech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sołtys</w:t>
            </w:r>
            <w:r>
              <w:rPr>
                <w:iCs/>
              </w:rPr>
              <w:t xml:space="preserve">, </w:t>
            </w:r>
            <w:r>
              <w:rPr>
                <w:i/>
                <w:iCs/>
              </w:rPr>
              <w:t>ława wiejska</w:t>
            </w:r>
            <w:r>
              <w:rPr>
                <w:iCs/>
              </w:rPr>
              <w:t xml:space="preserve">, </w:t>
            </w:r>
            <w:r>
              <w:rPr>
                <w:i/>
                <w:iCs/>
              </w:rPr>
              <w:t>trójpolówka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pług</w:t>
            </w:r>
            <w:r>
              <w:rPr>
                <w:iCs/>
              </w:rPr>
              <w:t xml:space="preserve">, </w:t>
            </w:r>
            <w:r>
              <w:rPr>
                <w:i/>
                <w:iCs/>
              </w:rPr>
              <w:t>radło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brona</w:t>
            </w:r>
            <w:r>
              <w:rPr>
                <w:lang w:eastAsia="pl-pl"/>
              </w:rPr>
            </w:r>
          </w:p>
        </w:tc>
        <w:tc>
          <w:tcPr>
            <w:tcW w:w="2267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</w:pPr>
            <w:r>
              <w:rPr>
                <w:rStyle w:val="char6"/>
                <w:sz w:val="22"/>
                <w:szCs w:val="22"/>
              </w:rPr>
              <w:t xml:space="preserve">– </w:t>
            </w:r>
            <w:r>
              <w:rPr>
                <w:rStyle w:val="char5"/>
                <w:sz w:val="22"/>
                <w:szCs w:val="22"/>
              </w:rPr>
              <w:t xml:space="preserve">przy pomocy nauczyciela posługuje się terminami: </w:t>
            </w:r>
            <w:r>
              <w:rPr>
                <w:i/>
                <w:iCs/>
              </w:rPr>
              <w:t>kupcy</w:t>
            </w:r>
            <w:r>
              <w:rPr>
                <w:iCs/>
              </w:rPr>
              <w:t xml:space="preserve">, </w:t>
            </w:r>
            <w:r>
              <w:rPr>
                <w:i/>
                <w:iCs/>
              </w:rPr>
              <w:t>rzemieślnicy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rynek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targi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ratusz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pług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radło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brona</w:t>
            </w:r>
            <w:r/>
          </w:p>
          <w:p>
            <w:pPr>
              <w:spacing w:after="0" w:line="240" w:lineRule="auto"/>
            </w:pPr>
            <w:r>
              <w:t>– porównuje życie codzienne mieszkańców średniowiecznych miast i wsi</w:t>
            </w:r>
          </w:p>
        </w:tc>
        <w:tc>
          <w:tcPr>
            <w:tcW w:w="2125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</w:pPr>
            <w:r>
              <w:rPr>
                <w:rStyle w:val="char6"/>
                <w:sz w:val="22"/>
                <w:szCs w:val="22"/>
              </w:rPr>
              <w:t xml:space="preserve">– </w:t>
            </w:r>
            <w:r>
              <w:rPr>
                <w:rStyle w:val="char6"/>
                <w:sz w:val="22"/>
                <w:szCs w:val="22"/>
              </w:rPr>
              <w:t xml:space="preserve">poprawnie </w:t>
            </w:r>
            <w:r>
              <w:rPr>
                <w:rStyle w:val="char5"/>
                <w:sz w:val="22"/>
                <w:szCs w:val="22"/>
              </w:rPr>
              <w:t xml:space="preserve">posługuje się terminami: </w:t>
            </w:r>
            <w:r>
              <w:rPr>
                <w:i/>
                <w:iCs/>
              </w:rPr>
              <w:t>gród</w:t>
            </w:r>
            <w:r>
              <w:rPr>
                <w:iCs/>
              </w:rPr>
              <w:t xml:space="preserve">, </w:t>
            </w:r>
            <w:r>
              <w:rPr>
                <w:i/>
                <w:iCs/>
              </w:rPr>
              <w:t>osada targowa</w:t>
            </w:r>
            <w:r>
              <w:rPr>
                <w:iCs/>
              </w:rPr>
              <w:t xml:space="preserve">, </w:t>
            </w:r>
            <w:r>
              <w:rPr>
                <w:i/>
                <w:iCs/>
              </w:rPr>
              <w:t>lokacja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zasadźca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kupcy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rzemieślnicy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rynek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targi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wójt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burmistrz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rada miejska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ława miejska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ratusz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cech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sołtys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ława wiejska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trójpolówka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pług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radło</w:t>
            </w:r>
            <w:r>
              <w:rPr>
                <w:iCs/>
              </w:rPr>
              <w:t xml:space="preserve">, </w:t>
            </w:r>
            <w:r>
              <w:rPr>
                <w:i/>
                <w:iCs/>
              </w:rPr>
              <w:t>brona</w:t>
            </w:r>
            <w:r/>
          </w:p>
          <w:p>
            <w:pPr>
              <w:spacing w:after="0" w:line="240" w:lineRule="auto"/>
            </w:pPr>
            <w:r>
              <w:t>– opisuje, gdzie i w jaki sposób tworzyły się miasta</w:t>
            </w:r>
          </w:p>
          <w:p>
            <w:pPr>
              <w:spacing w:after="0" w:line="240" w:lineRule="auto"/>
            </w:pPr>
            <w:r>
              <w:t>– charakteryzuje główne zajęcia mieszkańców miast</w:t>
            </w:r>
          </w:p>
          <w:p>
            <w:pPr>
              <w:spacing w:after="0" w:line="240" w:lineRule="auto"/>
            </w:pPr>
            <w:r>
              <w:t>– opisuje życie i obowiązki ludności wiejskiej</w:t>
            </w:r>
          </w:p>
        </w:tc>
        <w:tc>
          <w:tcPr>
            <w:tcW w:w="2409" w:type="dxa"/>
            <w:gridSpan w:val="2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</w:pPr>
            <w:r>
              <w:t xml:space="preserve">– wyjaśnia, na czym polegały lokacje miast i wsi </w:t>
            </w:r>
          </w:p>
          <w:p>
            <w:pPr>
              <w:spacing w:after="0" w:line="240" w:lineRule="auto"/>
            </w:pPr>
            <w:r>
              <w:t>– przedstawia organy samorządu miejskiego</w:t>
            </w:r>
          </w:p>
          <w:p>
            <w:pPr>
              <w:spacing w:after="0" w:line="240" w:lineRule="auto"/>
            </w:pPr>
            <w:r>
              <w:t>– charakteryzuje różne grupy społeczne mieszczan</w:t>
            </w:r>
          </w:p>
          <w:p>
            <w:pPr>
              <w:spacing w:after="0" w:line="240" w:lineRule="auto"/>
            </w:pPr>
            <w:r>
              <w:t>– wyjaśnia, na czym polegała trójpolówka</w:t>
            </w:r>
          </w:p>
          <w:p>
            <w:pPr>
              <w:spacing w:after="0" w:line="240" w:lineRule="auto"/>
            </w:pPr>
            <w:r/>
          </w:p>
        </w:tc>
        <w:tc>
          <w:tcPr>
            <w:tcW w:w="2125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</w:pPr>
            <w:r>
              <w:t xml:space="preserve">– opisuje wybrany średniowieczny zabytek mieszczański w Polsce </w:t>
            </w:r>
          </w:p>
          <w:p>
            <w:pPr>
              <w:spacing w:after="0" w:line="240" w:lineRule="auto"/>
            </w:pPr>
            <w:r>
              <w:t>– znajduje i przedstawia informacje o założeniu własnej miejscowości</w:t>
            </w:r>
          </w:p>
        </w:tc>
        <w:tc>
          <w:tcPr>
            <w:tcW w:w="2125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</w:pPr>
            <w:r>
              <w:t xml:space="preserve">– przedstawia historie i okoliczności założenia najstarszych miast w regionie </w:t>
            </w:r>
          </w:p>
          <w:p>
            <w:pPr>
              <w:spacing w:after="0" w:line="240" w:lineRule="auto"/>
            </w:pPr>
            <w:r/>
          </w:p>
        </w:tc>
      </w:tr>
      <w:tr>
        <w:trPr>
          <w:tblHeader w:val="0"/>
          <w:cantSplit w:val="0"/>
          <w:trHeight w:val="708" w:hRule="atLeast"/>
        </w:trPr>
        <w:tc>
          <w:tcPr>
            <w:tcW w:w="1592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4. Kościół w średniowieczu</w:t>
            </w:r>
          </w:p>
          <w:p>
            <w:pPr>
              <w:spacing w:after="0" w:line="240" w:lineRule="auto"/>
            </w:pPr>
            <w:r/>
          </w:p>
        </w:tc>
        <w:tc>
          <w:tcPr>
            <w:tcW w:w="2158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pStyle w:val="para9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Symbol" w:hAnsi="Symbol" w:cs="Calibri"/>
                <w:sz w:val="22"/>
                <w:szCs w:val="22"/>
              </w:rPr>
              <w:t>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duchowni w</w:t>
            </w:r>
            <w:r>
              <w:rPr>
                <w:rFonts w:ascii="Calibri" w:hAnsi="Calibri" w:cs="Calibri"/>
                <w:sz w:val="22"/>
                <w:szCs w:val="22"/>
              </w:rPr>
              <w:t> </w:t>
            </w:r>
            <w:r>
              <w:rPr>
                <w:rFonts w:ascii="Calibri" w:hAnsi="Calibri" w:cs="Calibri"/>
                <w:sz w:val="22"/>
                <w:szCs w:val="22"/>
              </w:rPr>
              <w:t>średniowieczu, ich przywileje i obowiązki</w:t>
            </w:r>
            <w:r>
              <w:rPr>
                <w:rFonts w:ascii="Calibri" w:hAnsi="Calibri" w:cs="Calibri"/>
                <w:sz w:val="22"/>
                <w:szCs w:val="22"/>
              </w:rPr>
            </w:r>
          </w:p>
          <w:p>
            <w:pPr>
              <w:pStyle w:val="para9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Symbol" w:hAnsi="Symbol" w:cs="Calibri"/>
                <w:sz w:val="22"/>
                <w:szCs w:val="22"/>
              </w:rPr>
              <w:t>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religijność doby średniowiecza</w:t>
            </w:r>
            <w:r>
              <w:rPr>
                <w:rFonts w:ascii="Calibri" w:hAnsi="Calibri" w:cs="Calibri"/>
                <w:sz w:val="22"/>
                <w:szCs w:val="22"/>
              </w:rPr>
            </w:r>
          </w:p>
          <w:p>
            <w:pPr>
              <w:pStyle w:val="para9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Symbol" w:hAnsi="Symbol" w:cs="Calibri"/>
                <w:sz w:val="22"/>
                <w:szCs w:val="22"/>
              </w:rPr>
              <w:t>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średniowieczne zakony</w:t>
            </w:r>
            <w:r>
              <w:rPr>
                <w:rFonts w:ascii="Calibri" w:hAnsi="Calibri" w:cs="Calibri"/>
                <w:sz w:val="22"/>
                <w:szCs w:val="22"/>
              </w:rPr>
              <w:t>: benedyktyni, cystersi, franciszkanie, dominikanie</w:t>
            </w:r>
            <w:r>
              <w:rPr>
                <w:rFonts w:ascii="Calibri" w:hAnsi="Calibri" w:cs="Calibri"/>
                <w:sz w:val="22"/>
                <w:szCs w:val="22"/>
              </w:rPr>
            </w:r>
          </w:p>
          <w:p>
            <w:pPr>
              <w:pStyle w:val="para9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Symbol" w:hAnsi="Symbol" w:cs="Calibri"/>
                <w:sz w:val="22"/>
                <w:szCs w:val="22"/>
              </w:rPr>
              <w:t>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życie w</w:t>
            </w:r>
            <w:r>
              <w:rPr>
                <w:rFonts w:ascii="Calibri" w:hAnsi="Calibri" w:cs="Calibri"/>
                <w:sz w:val="22"/>
                <w:szCs w:val="22"/>
              </w:rPr>
              <w:t> </w:t>
            </w:r>
            <w:r>
              <w:rPr>
                <w:rFonts w:ascii="Calibri" w:hAnsi="Calibri" w:cs="Calibri"/>
                <w:sz w:val="22"/>
                <w:szCs w:val="22"/>
              </w:rPr>
              <w:t>średniowiecznym klasztorze</w:t>
            </w:r>
            <w:r>
              <w:rPr>
                <w:rFonts w:ascii="Calibri" w:hAnsi="Calibri" w:cs="Calibri"/>
                <w:sz w:val="22"/>
                <w:szCs w:val="22"/>
              </w:rPr>
            </w:r>
          </w:p>
          <w:p>
            <w:pPr>
              <w:pStyle w:val="para9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Symbol" w:hAnsi="Symbol" w:cs="Calibri"/>
                <w:sz w:val="22"/>
                <w:szCs w:val="22"/>
              </w:rPr>
              <w:t>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średniowieczne szkolnictwo</w:t>
            </w:r>
            <w:r>
              <w:rPr>
                <w:rFonts w:ascii="Calibri" w:hAnsi="Calibri" w:cs="Calibri"/>
                <w:sz w:val="22"/>
                <w:szCs w:val="22"/>
              </w:rPr>
            </w:r>
          </w:p>
          <w:p>
            <w:pPr>
              <w:pStyle w:val="para9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>
              <w:rPr>
                <w:rFonts w:ascii="Symbol" w:hAnsi="Symbol" w:cs="Calibri"/>
                <w:sz w:val="22"/>
                <w:szCs w:val="22"/>
              </w:rPr>
              <w:t>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terminy: 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>zakon</w:t>
            </w:r>
            <w:r>
              <w:rPr>
                <w:rFonts w:ascii="Calibri" w:hAnsi="Calibri" w:cs="Calibri"/>
                <w:iCs/>
                <w:sz w:val="22"/>
                <w:szCs w:val="22"/>
              </w:rPr>
              <w:t xml:space="preserve">, 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>klasztor</w:t>
            </w:r>
            <w:r>
              <w:rPr>
                <w:rFonts w:ascii="Calibri" w:hAnsi="Calibri" w:cs="Calibri"/>
                <w:iCs/>
                <w:sz w:val="22"/>
                <w:szCs w:val="22"/>
              </w:rPr>
              <w:t>,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opat</w:t>
            </w:r>
            <w:r>
              <w:rPr>
                <w:rFonts w:ascii="Calibri" w:hAnsi="Calibri" w:cs="Calibri"/>
                <w:iCs/>
                <w:sz w:val="22"/>
                <w:szCs w:val="22"/>
              </w:rPr>
              <w:t>,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reguła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zakonna</w:t>
            </w:r>
            <w:r>
              <w:rPr>
                <w:rFonts w:ascii="Calibri" w:hAnsi="Calibri" w:cs="Calibri"/>
                <w:iCs/>
                <w:sz w:val="22"/>
                <w:szCs w:val="22"/>
              </w:rPr>
              <w:t>,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benedyktyni</w:t>
            </w:r>
            <w:r>
              <w:rPr>
                <w:rFonts w:ascii="Calibri" w:hAnsi="Calibri" w:cs="Calibri"/>
                <w:iCs/>
                <w:sz w:val="22"/>
                <w:szCs w:val="22"/>
              </w:rPr>
              <w:t>,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cystersi</w:t>
            </w:r>
            <w:r>
              <w:rPr>
                <w:rFonts w:ascii="Calibri" w:hAnsi="Calibri" w:cs="Calibri"/>
                <w:iCs/>
                <w:sz w:val="22"/>
                <w:szCs w:val="22"/>
              </w:rPr>
              <w:t>,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skryptoria</w:t>
            </w:r>
            <w:r>
              <w:rPr>
                <w:rFonts w:ascii="Calibri" w:hAnsi="Calibri" w:cs="Calibri"/>
                <w:iCs/>
                <w:sz w:val="22"/>
                <w:szCs w:val="22"/>
              </w:rPr>
              <w:t>,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kopiści</w:t>
            </w:r>
            <w:r>
              <w:rPr>
                <w:rFonts w:ascii="Calibri" w:hAnsi="Calibri" w:cs="Calibri"/>
                <w:iCs/>
                <w:sz w:val="22"/>
                <w:szCs w:val="22"/>
              </w:rPr>
              <w:t>,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franciszkanie</w:t>
            </w:r>
            <w:r>
              <w:rPr>
                <w:rFonts w:ascii="Calibri" w:hAnsi="Calibri" w:cs="Calibri"/>
                <w:iCs/>
                <w:sz w:val="22"/>
                <w:szCs w:val="22"/>
              </w:rPr>
              <w:t>,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dominikanie</w:t>
            </w:r>
            <w:r>
              <w:rPr>
                <w:rFonts w:ascii="Calibri" w:hAnsi="Calibri" w:cs="Calibri"/>
                <w:iCs/>
                <w:sz w:val="22"/>
                <w:szCs w:val="22"/>
              </w:rPr>
              <w:t>,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asce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>za</w:t>
            </w:r>
            <w:r>
              <w:rPr>
                <w:rFonts w:ascii="Calibri" w:hAnsi="Calibri" w:cs="Calibri"/>
                <w:iCs/>
                <w:sz w:val="22"/>
                <w:szCs w:val="22"/>
              </w:rPr>
              <w:t>,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benedyktyńska praca</w:t>
            </w:r>
            <w:r>
              <w:rPr>
                <w:rFonts w:ascii="Calibri" w:hAnsi="Calibri" w:cs="Calibri"/>
                <w:iCs/>
                <w:sz w:val="22"/>
                <w:szCs w:val="22"/>
              </w:rPr>
              <w:t>,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uniwersytet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</w:r>
          </w:p>
          <w:p>
            <w:pPr>
              <w:pStyle w:val="para9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Symbol" w:hAnsi="Symbol" w:cs="Calibri"/>
                <w:sz w:val="22"/>
                <w:szCs w:val="22"/>
              </w:rPr>
              <w:t>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iCs/>
                <w:sz w:val="22"/>
                <w:szCs w:val="22"/>
              </w:rPr>
              <w:t>postać historyczna: św</w:t>
            </w:r>
            <w:r>
              <w:rPr>
                <w:rFonts w:ascii="Calibri" w:hAnsi="Calibri" w:cs="Calibri"/>
                <w:iCs/>
                <w:sz w:val="22"/>
                <w:szCs w:val="22"/>
              </w:rPr>
              <w:t>ię</w:t>
            </w:r>
            <w:r>
              <w:rPr>
                <w:rFonts w:ascii="Calibri" w:hAnsi="Calibri" w:cs="Calibri"/>
                <w:iCs/>
                <w:sz w:val="22"/>
                <w:szCs w:val="22"/>
              </w:rPr>
              <w:t>ty</w:t>
            </w:r>
            <w:r>
              <w:rPr>
                <w:rFonts w:ascii="Calibri" w:hAnsi="Calibri" w:cs="Calibri"/>
                <w:iCs/>
                <w:sz w:val="22"/>
                <w:szCs w:val="22"/>
              </w:rPr>
              <w:t xml:space="preserve"> Franciszek z</w:t>
            </w:r>
            <w:r>
              <w:rPr>
                <w:rFonts w:ascii="Calibri" w:hAnsi="Calibri" w:cs="Calibri"/>
                <w:iCs/>
                <w:sz w:val="22"/>
                <w:szCs w:val="22"/>
              </w:rPr>
              <w:t> </w:t>
            </w:r>
            <w:r>
              <w:rPr>
                <w:rFonts w:ascii="Calibri" w:hAnsi="Calibri" w:cs="Calibri"/>
                <w:iCs/>
                <w:sz w:val="22"/>
                <w:szCs w:val="22"/>
              </w:rPr>
              <w:t>Asyżu</w:t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W w:w="2267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pStyle w:val="para9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>
              <w:rPr>
                <w:rStyle w:val="char6"/>
                <w:rFonts w:ascii="Calibri" w:hAnsi="Calibri" w:cs="Calibri"/>
                <w:sz w:val="22"/>
                <w:szCs w:val="22"/>
              </w:rPr>
              <w:t xml:space="preserve">– </w:t>
            </w:r>
            <w:r>
              <w:rPr>
                <w:rStyle w:val="char5"/>
                <w:rFonts w:ascii="Calibri" w:hAnsi="Calibri" w:cs="Calibri"/>
                <w:sz w:val="22"/>
                <w:szCs w:val="22"/>
              </w:rPr>
              <w:t xml:space="preserve">przy pomocy nauczyciela posługuje się terminami: 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>zakon</w:t>
            </w:r>
            <w:r>
              <w:rPr>
                <w:rFonts w:ascii="Calibri" w:hAnsi="Calibri" w:cs="Calibri"/>
                <w:iCs/>
                <w:sz w:val="22"/>
                <w:szCs w:val="22"/>
              </w:rPr>
              <w:t>,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klasztor</w:t>
            </w:r>
            <w:r>
              <w:rPr>
                <w:rFonts w:ascii="Calibri" w:hAnsi="Calibri" w:cs="Calibri"/>
                <w:iCs/>
                <w:sz w:val="22"/>
                <w:szCs w:val="22"/>
              </w:rPr>
              <w:t xml:space="preserve">, 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>uniwersytet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</w:r>
          </w:p>
          <w:p>
            <w:pPr>
              <w:pStyle w:val="para9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– przy pomocy nauczyciela omawia życie w średniowiecznym klasztorze i jego organizację</w:t>
            </w:r>
          </w:p>
          <w:p>
            <w:pPr>
              <w:pStyle w:val="para9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– wyjaśnia, czym zajmowali się kopiści</w:t>
            </w:r>
          </w:p>
          <w:p>
            <w:pPr>
              <w:pStyle w:val="para9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W w:w="2125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pStyle w:val="para9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>
              <w:rPr>
                <w:rStyle w:val="char6"/>
                <w:rFonts w:ascii="Calibri" w:hAnsi="Calibri" w:cs="Calibri"/>
                <w:sz w:val="22"/>
                <w:szCs w:val="22"/>
              </w:rPr>
              <w:t>–</w:t>
            </w:r>
            <w:r>
              <w:rPr>
                <w:rStyle w:val="char6"/>
                <w:rFonts w:ascii="Calibri" w:hAnsi="Calibri" w:cs="Calibri"/>
                <w:sz w:val="22"/>
                <w:szCs w:val="22"/>
              </w:rPr>
              <w:t xml:space="preserve"> poprawnie</w:t>
            </w:r>
            <w:r>
              <w:rPr>
                <w:rStyle w:val="char6"/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Style w:val="char5"/>
                <w:rFonts w:ascii="Calibri" w:hAnsi="Calibri" w:cs="Calibri"/>
                <w:sz w:val="22"/>
                <w:szCs w:val="22"/>
              </w:rPr>
              <w:t xml:space="preserve">posługuje się terminami: 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>zakon</w:t>
            </w:r>
            <w:r>
              <w:rPr>
                <w:rFonts w:ascii="Calibri" w:hAnsi="Calibri" w:cs="Calibri"/>
                <w:iCs/>
                <w:sz w:val="22"/>
                <w:szCs w:val="22"/>
              </w:rPr>
              <w:t xml:space="preserve">, 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>klasztor</w:t>
            </w:r>
            <w:r>
              <w:rPr>
                <w:rFonts w:ascii="Calibri" w:hAnsi="Calibri" w:cs="Calibri"/>
                <w:iCs/>
                <w:sz w:val="22"/>
                <w:szCs w:val="22"/>
              </w:rPr>
              <w:t>,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opat</w:t>
            </w:r>
            <w:r>
              <w:rPr>
                <w:rFonts w:ascii="Calibri" w:hAnsi="Calibri" w:cs="Calibri"/>
                <w:iCs/>
                <w:sz w:val="22"/>
                <w:szCs w:val="22"/>
              </w:rPr>
              <w:t>,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reguła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zakonna</w:t>
            </w:r>
            <w:r>
              <w:rPr>
                <w:rFonts w:ascii="Calibri" w:hAnsi="Calibri" w:cs="Calibri"/>
                <w:iCs/>
                <w:sz w:val="22"/>
                <w:szCs w:val="22"/>
              </w:rPr>
              <w:t>,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benedyktyni</w:t>
            </w:r>
            <w:r>
              <w:rPr>
                <w:rFonts w:ascii="Calibri" w:hAnsi="Calibri" w:cs="Calibri"/>
                <w:iCs/>
                <w:sz w:val="22"/>
                <w:szCs w:val="22"/>
              </w:rPr>
              <w:t>,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cystersi</w:t>
            </w:r>
            <w:r>
              <w:rPr>
                <w:rFonts w:ascii="Calibri" w:hAnsi="Calibri" w:cs="Calibri"/>
                <w:iCs/>
                <w:sz w:val="22"/>
                <w:szCs w:val="22"/>
              </w:rPr>
              <w:t>,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skryptoria</w:t>
            </w:r>
            <w:r>
              <w:rPr>
                <w:rFonts w:ascii="Calibri" w:hAnsi="Calibri" w:cs="Calibri"/>
                <w:iCs/>
                <w:sz w:val="22"/>
                <w:szCs w:val="22"/>
              </w:rPr>
              <w:t>,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kopiści</w:t>
            </w:r>
            <w:r>
              <w:rPr>
                <w:rFonts w:ascii="Calibri" w:hAnsi="Calibri" w:cs="Calibri"/>
                <w:iCs/>
                <w:sz w:val="22"/>
                <w:szCs w:val="22"/>
              </w:rPr>
              <w:t>,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franciszkanie</w:t>
            </w:r>
            <w:r>
              <w:rPr>
                <w:rFonts w:ascii="Calibri" w:hAnsi="Calibri" w:cs="Calibri"/>
                <w:iCs/>
                <w:sz w:val="22"/>
                <w:szCs w:val="22"/>
              </w:rPr>
              <w:t>,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dominikanie</w:t>
            </w:r>
            <w:r>
              <w:rPr>
                <w:rFonts w:ascii="Calibri" w:hAnsi="Calibri" w:cs="Calibri"/>
                <w:iCs/>
                <w:sz w:val="22"/>
                <w:szCs w:val="22"/>
              </w:rPr>
              <w:t>,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asce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>za</w:t>
            </w:r>
            <w:r>
              <w:rPr>
                <w:rFonts w:ascii="Calibri" w:hAnsi="Calibri" w:cs="Calibri"/>
                <w:iCs/>
                <w:sz w:val="22"/>
                <w:szCs w:val="22"/>
              </w:rPr>
              <w:t xml:space="preserve">, 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>benedyktyńska praca</w:t>
            </w:r>
            <w:r>
              <w:rPr>
                <w:rFonts w:ascii="Calibri" w:hAnsi="Calibri" w:cs="Calibri"/>
                <w:iCs/>
                <w:sz w:val="22"/>
                <w:szCs w:val="22"/>
              </w:rPr>
              <w:t>,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uniwersytet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</w:r>
          </w:p>
          <w:p>
            <w:pPr>
              <w:spacing w:after="0" w:line="240" w:lineRule="auto"/>
            </w:pPr>
            <w:r>
              <w:t>– charakteryzuje stan duchowny w średniowieczu</w:t>
            </w:r>
          </w:p>
          <w:p>
            <w:pPr>
              <w:spacing w:after="0" w:line="240" w:lineRule="auto"/>
            </w:pPr>
            <w:r>
              <w:t>– opisuje różne role, jakie odgrywali duchowni w społeczeństwie średniowiecznym</w:t>
            </w:r>
          </w:p>
          <w:p>
            <w:pPr>
              <w:spacing w:after="0" w:line="240" w:lineRule="auto"/>
            </w:pPr>
            <w:r/>
          </w:p>
        </w:tc>
        <w:tc>
          <w:tcPr>
            <w:tcW w:w="2409" w:type="dxa"/>
            <w:gridSpan w:val="2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</w:pPr>
            <w:r>
              <w:t>– przedstawia najważniejsze zakony średniowieczne</w:t>
            </w:r>
          </w:p>
          <w:p>
            <w:pPr>
              <w:spacing w:after="0" w:line="240" w:lineRule="auto"/>
            </w:pPr>
            <w:r>
              <w:t xml:space="preserve">– wyjaśnia określenie </w:t>
            </w:r>
            <w:r>
              <w:rPr>
                <w:i/>
              </w:rPr>
              <w:t>benedyktyńska praca</w:t>
            </w:r>
            <w:r/>
          </w:p>
          <w:p>
            <w:pPr>
              <w:spacing w:after="0" w:line="240" w:lineRule="auto"/>
            </w:pPr>
            <w:r>
              <w:t>– charakteryzuje średniowieczne szkolnictwo</w:t>
            </w:r>
          </w:p>
          <w:p>
            <w:pPr>
              <w:spacing w:after="0" w:line="240" w:lineRule="auto"/>
            </w:pPr>
            <w:r>
              <w:t>– porównuje szkolnictwo średniowieczne i współczesne</w:t>
            </w:r>
          </w:p>
          <w:p>
            <w:pPr>
              <w:spacing w:after="0" w:line="240" w:lineRule="auto"/>
            </w:pPr>
            <w:r>
              <w:t xml:space="preserve">– przedstawia dokonania świętego Franciszka z Asyżu </w:t>
            </w:r>
          </w:p>
          <w:p>
            <w:pPr>
              <w:spacing w:after="0" w:line="240" w:lineRule="auto"/>
            </w:pPr>
            <w:r/>
          </w:p>
        </w:tc>
        <w:tc>
          <w:tcPr>
            <w:tcW w:w="2125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</w:pPr>
            <w:r>
              <w:t>– porównuje zakony kontemplacyjne i zakony żebracze</w:t>
            </w:r>
          </w:p>
          <w:p>
            <w:pPr>
              <w:spacing w:after="0" w:line="240" w:lineRule="auto"/>
            </w:pPr>
            <w:r>
              <w:t>– wyjaśnia, jaką funkcję w klasztorze spełniają: refektarz, wirydarz, dormitorium i kapitularz</w:t>
            </w:r>
          </w:p>
          <w:p>
            <w:pPr>
              <w:pStyle w:val="para9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W w:w="2125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pStyle w:val="para9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– znajduje i przedstawia informacje o najstarszych polskich kronikarzach: Gallu Anonimie i Wincentym Kadłubku</w:t>
            </w:r>
          </w:p>
          <w:p>
            <w:pPr>
              <w:pStyle w:val="para9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– opisuje jeden z klasztorów działających w Polsce, wyjaśnia, jakiego zgromadzenia jest siedzibą, i przedstawia w skrócie dzieje tego zgromadzenia</w:t>
            </w:r>
          </w:p>
          <w:p>
            <w:pPr>
              <w:spacing w:after="0" w:line="240" w:lineRule="auto"/>
            </w:pPr>
            <w:r/>
          </w:p>
        </w:tc>
      </w:tr>
      <w:tr>
        <w:trPr>
          <w:tblHeader w:val="0"/>
          <w:cantSplit w:val="0"/>
          <w:trHeight w:val="1800" w:hRule="atLeast"/>
        </w:trPr>
        <w:tc>
          <w:tcPr>
            <w:tcW w:w="1592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pStyle w:val="para10"/>
              <w:spacing w:line="240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5. Sztuka średniowiecza</w:t>
            </w:r>
            <w:r>
              <w:rPr>
                <w:rFonts w:ascii="Calibri" w:hAnsi="Calibri" w:cs="Calibri"/>
                <w:sz w:val="22"/>
                <w:szCs w:val="22"/>
              </w:rPr>
            </w:r>
          </w:p>
          <w:p>
            <w:pPr>
              <w:spacing w:after="0" w:line="240" w:lineRule="auto"/>
            </w:pPr>
            <w:r/>
          </w:p>
        </w:tc>
        <w:tc>
          <w:tcPr>
            <w:tcW w:w="2158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pStyle w:val="para9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Symbol" w:hAnsi="Symbol" w:cs="Calibri"/>
                <w:sz w:val="22"/>
                <w:szCs w:val="22"/>
              </w:rPr>
              <w:t>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rola sztuki w</w:t>
            </w:r>
            <w:r>
              <w:rPr>
                <w:rFonts w:ascii="Calibri" w:hAnsi="Calibri" w:cs="Calibri"/>
                <w:sz w:val="22"/>
                <w:szCs w:val="22"/>
              </w:rPr>
              <w:t> </w:t>
            </w:r>
            <w:r>
              <w:rPr>
                <w:rFonts w:ascii="Calibri" w:hAnsi="Calibri" w:cs="Calibri"/>
                <w:sz w:val="22"/>
                <w:szCs w:val="22"/>
              </w:rPr>
              <w:t>średniowieczu</w:t>
            </w:r>
            <w:r>
              <w:rPr>
                <w:rFonts w:ascii="Calibri" w:hAnsi="Calibri" w:cs="Calibri"/>
                <w:sz w:val="22"/>
                <w:szCs w:val="22"/>
              </w:rPr>
            </w:r>
          </w:p>
          <w:p>
            <w:pPr>
              <w:pStyle w:val="para9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Symbol" w:hAnsi="Symbol" w:cs="Calibri"/>
                <w:sz w:val="22"/>
                <w:szCs w:val="22"/>
              </w:rPr>
              <w:t>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znaczenie </w:t>
            </w:r>
            <w:r>
              <w:rPr>
                <w:rFonts w:ascii="Calibri" w:hAnsi="Calibri" w:cs="Calibri"/>
                <w:i/>
                <w:sz w:val="22"/>
                <w:szCs w:val="22"/>
              </w:rPr>
              <w:t>b</w:t>
            </w:r>
            <w:r>
              <w:rPr>
                <w:rFonts w:ascii="Calibri" w:hAnsi="Calibri" w:cs="Calibri"/>
                <w:i/>
                <w:sz w:val="22"/>
                <w:szCs w:val="22"/>
              </w:rPr>
              <w:t>ibli</w:t>
            </w:r>
            <w:r>
              <w:rPr>
                <w:rFonts w:ascii="Calibri" w:hAnsi="Calibri" w:cs="Calibri"/>
                <w:i/>
                <w:sz w:val="22"/>
                <w:szCs w:val="22"/>
              </w:rPr>
              <w:t>i</w:t>
            </w:r>
            <w:r>
              <w:rPr>
                <w:rFonts w:ascii="Calibri" w:hAnsi="Calibri" w:cs="Calibri"/>
                <w:i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i/>
                <w:sz w:val="22"/>
                <w:szCs w:val="22"/>
              </w:rPr>
              <w:t>pauperum</w:t>
            </w:r>
            <w:r>
              <w:rPr>
                <w:rFonts w:ascii="Calibri" w:hAnsi="Calibri" w:cs="Calibri"/>
                <w:sz w:val="22"/>
                <w:szCs w:val="22"/>
              </w:rPr>
            </w:r>
          </w:p>
          <w:p>
            <w:pPr>
              <w:pStyle w:val="para9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Symbol" w:hAnsi="Symbol" w:cs="Calibri"/>
                <w:sz w:val="22"/>
                <w:szCs w:val="22"/>
              </w:rPr>
              <w:t>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styl romański i jego cechy</w:t>
            </w:r>
            <w:r>
              <w:rPr>
                <w:rFonts w:ascii="Calibri" w:hAnsi="Calibri" w:cs="Calibri"/>
                <w:sz w:val="22"/>
                <w:szCs w:val="22"/>
              </w:rPr>
            </w:r>
          </w:p>
          <w:p>
            <w:pPr>
              <w:pStyle w:val="para9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Symbol" w:hAnsi="Symbol" w:cs="Calibri"/>
                <w:sz w:val="22"/>
                <w:szCs w:val="22"/>
              </w:rPr>
              <w:t>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styl gotycki i jego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charakterystyczne elementy </w:t>
            </w:r>
            <w:r>
              <w:rPr>
                <w:rFonts w:ascii="Calibri" w:hAnsi="Calibri" w:cs="Calibri"/>
                <w:sz w:val="22"/>
                <w:szCs w:val="22"/>
              </w:rPr>
            </w:r>
          </w:p>
          <w:p>
            <w:pPr>
              <w:pStyle w:val="para9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Symbol" w:hAnsi="Symbol" w:cs="Calibri"/>
                <w:sz w:val="22"/>
                <w:szCs w:val="22"/>
              </w:rPr>
              <w:t>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rzeźba i malarstwo średniowieczne</w:t>
            </w:r>
            <w:r>
              <w:rPr>
                <w:rFonts w:ascii="Calibri" w:hAnsi="Calibri" w:cs="Calibri"/>
                <w:sz w:val="22"/>
                <w:szCs w:val="22"/>
              </w:rPr>
            </w:r>
          </w:p>
          <w:p>
            <w:pPr>
              <w:pStyle w:val="para9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Symbol" w:hAnsi="Symbol" w:cs="Calibri"/>
                <w:sz w:val="22"/>
                <w:szCs w:val="22"/>
              </w:rPr>
              <w:t>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pismo i miniatury w</w:t>
            </w:r>
            <w:r>
              <w:rPr>
                <w:rFonts w:ascii="Calibri" w:hAnsi="Calibri" w:cs="Calibri"/>
                <w:sz w:val="22"/>
                <w:szCs w:val="22"/>
              </w:rPr>
              <w:t> </w:t>
            </w:r>
            <w:r>
              <w:rPr>
                <w:rFonts w:ascii="Calibri" w:hAnsi="Calibri" w:cs="Calibri"/>
                <w:sz w:val="22"/>
                <w:szCs w:val="22"/>
              </w:rPr>
              <w:t>rękopisach</w:t>
            </w:r>
            <w:r>
              <w:rPr>
                <w:rFonts w:ascii="Calibri" w:hAnsi="Calibri" w:cs="Calibri"/>
                <w:sz w:val="22"/>
                <w:szCs w:val="22"/>
              </w:rPr>
            </w:r>
          </w:p>
          <w:p>
            <w:pPr>
              <w:pStyle w:val="para9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Symbol" w:hAnsi="Symbol" w:cs="Calibri"/>
                <w:sz w:val="22"/>
                <w:szCs w:val="22"/>
              </w:rPr>
              <w:t>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zabytki średniowieczne w Polsce </w:t>
            </w:r>
            <w:r>
              <w:rPr>
                <w:rFonts w:ascii="Calibri" w:hAnsi="Calibri" w:cs="Calibri"/>
                <w:sz w:val="22"/>
                <w:szCs w:val="22"/>
              </w:rPr>
            </w:r>
          </w:p>
          <w:p>
            <w:pPr>
              <w:spacing w:after="0" w:line="240" w:lineRule="auto"/>
            </w:pPr>
            <w:r>
              <w:rPr>
                <w:rFonts w:ascii="Symbol" w:hAnsi="Symbol"/>
              </w:rPr>
              <w:t></w:t>
            </w:r>
            <w:r>
              <w:t xml:space="preserve"> terminy: </w:t>
            </w:r>
            <w:r>
              <w:rPr>
                <w:i/>
                <w:iCs/>
              </w:rPr>
              <w:t>biblia pauperum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styl romański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styl gotycki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katedra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portal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sklepienie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witraże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łuki oporowe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apsyda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rozeta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przypory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miniatura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inicjał</w:t>
            </w:r>
            <w:r/>
          </w:p>
        </w:tc>
        <w:tc>
          <w:tcPr>
            <w:tcW w:w="2267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  <w:rPr>
                <w:i/>
                <w:iCs/>
                <w:color w:val="000000"/>
              </w:rPr>
            </w:pPr>
            <w:r>
              <w:rPr>
                <w:rStyle w:val="char6"/>
                <w:i/>
                <w:iCs/>
                <w:sz w:val="22"/>
                <w:szCs w:val="22"/>
              </w:rPr>
              <w:t xml:space="preserve">– </w:t>
            </w:r>
            <w:r>
              <w:rPr>
                <w:rStyle w:val="char5"/>
                <w:sz w:val="22"/>
                <w:szCs w:val="22"/>
              </w:rPr>
              <w:t>przy pomocy nauczyciela posługuje się terminami</w:t>
            </w:r>
            <w:r>
              <w:rPr>
                <w:rStyle w:val="char5"/>
                <w:i/>
                <w:iCs/>
                <w:sz w:val="22"/>
                <w:szCs w:val="22"/>
              </w:rPr>
              <w:t>:</w:t>
            </w:r>
            <w:r>
              <w:rPr>
                <w:rStyle w:val="char5"/>
                <w:i/>
                <w:iCs/>
                <w:sz w:val="22"/>
                <w:szCs w:val="22"/>
              </w:rPr>
              <w:t xml:space="preserve"> katedra</w:t>
            </w:r>
            <w:r>
              <w:rPr>
                <w:rStyle w:val="char5"/>
                <w:iCs/>
                <w:sz w:val="22"/>
                <w:szCs w:val="22"/>
              </w:rPr>
              <w:t>,</w:t>
            </w:r>
            <w:r>
              <w:rPr>
                <w:rStyle w:val="char5"/>
                <w:iCs/>
                <w:sz w:val="22"/>
                <w:szCs w:val="22"/>
              </w:rPr>
              <w:t xml:space="preserve"> </w:t>
            </w:r>
            <w:r>
              <w:rPr>
                <w:rStyle w:val="char5"/>
                <w:i/>
                <w:iCs/>
                <w:sz w:val="22"/>
                <w:szCs w:val="22"/>
              </w:rPr>
              <w:t>witraże</w:t>
            </w:r>
            <w:r>
              <w:rPr>
                <w:rStyle w:val="char5"/>
                <w:iCs/>
                <w:sz w:val="22"/>
                <w:szCs w:val="22"/>
              </w:rPr>
              <w:t>,</w:t>
            </w:r>
            <w:r>
              <w:rPr>
                <w:rStyle w:val="char5"/>
                <w:i/>
                <w:iCs/>
                <w:sz w:val="22"/>
                <w:szCs w:val="22"/>
              </w:rPr>
              <w:t xml:space="preserve"> miniatura</w:t>
            </w:r>
            <w:r>
              <w:rPr>
                <w:rStyle w:val="char5"/>
                <w:i/>
                <w:iCs/>
                <w:sz w:val="22"/>
                <w:szCs w:val="22"/>
              </w:rPr>
            </w:r>
          </w:p>
          <w:p>
            <w:pPr>
              <w:spacing w:after="0" w:line="240" w:lineRule="auto"/>
              <w:rPr>
                <w:color w:val="000000"/>
              </w:rPr>
            </w:pPr>
            <w:r>
              <w:rPr>
                <w:rStyle w:val="char5"/>
                <w:sz w:val="22"/>
                <w:szCs w:val="22"/>
              </w:rPr>
              <w:t xml:space="preserve">– </w:t>
            </w:r>
            <w:r>
              <w:rPr>
                <w:rStyle w:val="char5"/>
                <w:sz w:val="22"/>
                <w:szCs w:val="22"/>
              </w:rPr>
              <w:t xml:space="preserve">przy pomocy nauczyciela </w:t>
            </w:r>
            <w:r>
              <w:rPr>
                <w:rStyle w:val="char5"/>
                <w:sz w:val="22"/>
                <w:szCs w:val="22"/>
              </w:rPr>
              <w:t>omawia zabytki sztuki średniowiecznej w Polsce</w:t>
            </w:r>
            <w:r>
              <w:rPr>
                <w:rStyle w:val="char5"/>
                <w:sz w:val="22"/>
                <w:szCs w:val="22"/>
              </w:rPr>
            </w:r>
          </w:p>
          <w:p>
            <w:pPr>
              <w:spacing w:after="0" w:line="240" w:lineRule="auto"/>
            </w:pPr>
            <w:r>
              <w:rPr>
                <w:rStyle w:val="char5"/>
                <w:sz w:val="22"/>
                <w:szCs w:val="22"/>
              </w:rPr>
              <w:t xml:space="preserve">– </w:t>
            </w:r>
            <w:r>
              <w:rPr>
                <w:rStyle w:val="char5"/>
                <w:sz w:val="22"/>
                <w:szCs w:val="22"/>
              </w:rPr>
              <w:t>wymienia</w:t>
            </w:r>
            <w:r>
              <w:rPr>
                <w:rStyle w:val="char5"/>
                <w:sz w:val="22"/>
                <w:szCs w:val="22"/>
              </w:rPr>
              <w:t xml:space="preserve"> różne </w:t>
            </w:r>
            <w:r>
              <w:rPr>
                <w:rStyle w:val="char5"/>
                <w:sz w:val="22"/>
                <w:szCs w:val="22"/>
              </w:rPr>
              <w:t>dziedziny</w:t>
            </w:r>
            <w:r>
              <w:rPr>
                <w:rStyle w:val="char5"/>
                <w:sz w:val="22"/>
                <w:szCs w:val="22"/>
              </w:rPr>
              <w:t xml:space="preserve"> sztuki średniowiecznej</w:t>
            </w:r>
            <w:r/>
          </w:p>
        </w:tc>
        <w:tc>
          <w:tcPr>
            <w:tcW w:w="2125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  <w:rPr>
                <w:i/>
                <w:iCs/>
              </w:rPr>
            </w:pPr>
            <w:r>
              <w:rPr>
                <w:rStyle w:val="char6"/>
                <w:sz w:val="22"/>
                <w:szCs w:val="22"/>
              </w:rPr>
              <w:t xml:space="preserve">– </w:t>
            </w:r>
            <w:r>
              <w:rPr>
                <w:rStyle w:val="char6"/>
                <w:sz w:val="22"/>
                <w:szCs w:val="22"/>
              </w:rPr>
              <w:t xml:space="preserve">poprawnie </w:t>
            </w:r>
            <w:r>
              <w:rPr>
                <w:rStyle w:val="char5"/>
                <w:sz w:val="22"/>
                <w:szCs w:val="22"/>
              </w:rPr>
              <w:t xml:space="preserve">posługuje się terminami: </w:t>
            </w:r>
            <w:r>
              <w:rPr>
                <w:i/>
                <w:iCs/>
              </w:rPr>
              <w:t>bi</w:t>
            </w:r>
            <w:r>
              <w:rPr>
                <w:i/>
                <w:iCs/>
              </w:rPr>
              <w:t xml:space="preserve">blia </w:t>
            </w:r>
            <w:r>
              <w:rPr>
                <w:i/>
                <w:iCs/>
              </w:rPr>
              <w:t>pauperum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katedra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>styl romański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styl gotycki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>portal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sklepienie</w:t>
            </w:r>
            <w:r>
              <w:rPr>
                <w:iCs/>
              </w:rPr>
              <w:t xml:space="preserve">, </w:t>
            </w:r>
            <w:r>
              <w:rPr>
                <w:i/>
                <w:iCs/>
              </w:rPr>
              <w:t>witraże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>łuki oporowe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apsyda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rozeta</w:t>
            </w:r>
            <w:r>
              <w:rPr>
                <w:iCs/>
              </w:rPr>
              <w:t xml:space="preserve">, </w:t>
            </w:r>
            <w:r>
              <w:rPr>
                <w:i/>
                <w:iCs/>
              </w:rPr>
              <w:t>przypory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>miniatura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inicjał</w:t>
            </w:r>
            <w:r>
              <w:rPr>
                <w:i/>
                <w:iCs/>
              </w:rPr>
            </w:r>
          </w:p>
          <w:p>
            <w:pPr>
              <w:spacing w:after="0" w:line="240" w:lineRule="auto"/>
            </w:pPr>
            <w:r>
              <w:t xml:space="preserve"> – wyjaśnia, czym była i jakie zadania spełniała </w:t>
            </w:r>
            <w:r>
              <w:rPr>
                <w:i/>
              </w:rPr>
              <w:t>biblia pauperum</w:t>
            </w:r>
            <w:r/>
          </w:p>
        </w:tc>
        <w:tc>
          <w:tcPr>
            <w:tcW w:w="2409" w:type="dxa"/>
            <w:gridSpan w:val="2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</w:pPr>
            <w:r>
              <w:t>– charakteryzuje styl romański</w:t>
            </w:r>
          </w:p>
          <w:p>
            <w:pPr>
              <w:spacing w:after="0" w:line="240" w:lineRule="auto"/>
            </w:pPr>
            <w:r>
              <w:t>– omawia cechy stylu gotyckiego</w:t>
            </w:r>
          </w:p>
        </w:tc>
        <w:tc>
          <w:tcPr>
            <w:tcW w:w="2125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</w:pPr>
            <w:r>
              <w:t>– porównuje styl gotycki i romański</w:t>
            </w:r>
          </w:p>
          <w:p>
            <w:pPr>
              <w:spacing w:after="0" w:line="240" w:lineRule="auto"/>
            </w:pPr>
            <w:r>
              <w:t>– przedstawia przykłady rzeźby i malarstwa średniowiecznego</w:t>
            </w:r>
          </w:p>
          <w:p>
            <w:pPr>
              <w:spacing w:after="0" w:line="240" w:lineRule="auto"/>
            </w:pPr>
            <w:r/>
          </w:p>
          <w:p>
            <w:pPr>
              <w:spacing w:after="0" w:line="240" w:lineRule="auto"/>
            </w:pPr>
            <w:r/>
          </w:p>
        </w:tc>
        <w:tc>
          <w:tcPr>
            <w:tcW w:w="2125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</w:pPr>
            <w:r>
              <w:t>– znajduje i przedstawia informacje o średniowiecznych świątyniach w swoim regionie oraz elementach ich wystroju</w:t>
            </w:r>
          </w:p>
        </w:tc>
      </w:tr>
      <w:tr>
        <w:trPr>
          <w:tblHeader w:val="0"/>
          <w:cantSplit w:val="0"/>
          <w:trHeight w:val="465" w:hRule="atLeast"/>
        </w:trPr>
        <w:tc>
          <w:tcPr>
            <w:tcW w:w="14801" w:type="dxa"/>
            <w:gridSpan w:val="8"/>
            <w:vAlign w:val="center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Rozdział VI. Polska pierwszych Piastów</w:t>
            </w:r>
          </w:p>
        </w:tc>
      </w:tr>
      <w:tr>
        <w:trPr>
          <w:tblHeader w:val="0"/>
          <w:cantSplit w:val="0"/>
          <w:trHeight w:val="269" w:hRule="atLeast"/>
        </w:trPr>
        <w:tc>
          <w:tcPr>
            <w:tcW w:w="1592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l. Zanim powstała Polska</w:t>
            </w:r>
          </w:p>
          <w:p>
            <w:pPr>
              <w:spacing w:after="0" w:line="240" w:lineRule="auto"/>
              <w:rPr>
                <w:lang w:eastAsia="pl-pl"/>
              </w:rPr>
            </w:pPr>
            <w:r>
              <w:rPr>
                <w:lang w:eastAsia="pl-pl"/>
              </w:rPr>
            </w:r>
          </w:p>
        </w:tc>
        <w:tc>
          <w:tcPr>
            <w:tcW w:w="2158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pStyle w:val="para9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Symbol" w:hAnsi="Symbol" w:cs="Calibri"/>
                <w:sz w:val="22"/>
                <w:szCs w:val="22"/>
              </w:rPr>
              <w:t>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najstarsze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osadnictwo na </w:t>
            </w:r>
            <w:r>
              <w:rPr>
                <w:rFonts w:ascii="Calibri" w:hAnsi="Calibri" w:cs="Calibri"/>
                <w:sz w:val="22"/>
                <w:szCs w:val="22"/>
              </w:rPr>
              <w:t>ziemi</w:t>
            </w:r>
            <w:r>
              <w:rPr>
                <w:rFonts w:ascii="Calibri" w:hAnsi="Calibri" w:cs="Calibri"/>
                <w:sz w:val="22"/>
                <w:szCs w:val="22"/>
              </w:rPr>
              <w:t>ach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polski</w:t>
            </w:r>
            <w:r>
              <w:rPr>
                <w:rFonts w:ascii="Calibri" w:hAnsi="Calibri" w:cs="Calibri"/>
                <w:sz w:val="22"/>
                <w:szCs w:val="22"/>
              </w:rPr>
              <w:t>ch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w</w:t>
            </w:r>
            <w:r>
              <w:rPr>
                <w:rFonts w:ascii="Calibri" w:hAnsi="Calibri" w:cs="Calibri"/>
                <w:sz w:val="22"/>
                <w:szCs w:val="22"/>
              </w:rPr>
              <w:t> 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świetle wykopalisk archeologicznych </w:t>
            </w:r>
            <w:r>
              <w:rPr>
                <w:rFonts w:ascii="Calibri" w:hAnsi="Calibri" w:cs="Calibri"/>
                <w:sz w:val="22"/>
                <w:szCs w:val="22"/>
              </w:rPr>
            </w:r>
          </w:p>
          <w:p>
            <w:pPr>
              <w:pStyle w:val="para9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Symbol" w:hAnsi="Symbol" w:cs="Calibri"/>
                <w:sz w:val="22"/>
                <w:szCs w:val="22"/>
              </w:rPr>
              <w:t>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gród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w Biskupinie</w:t>
            </w:r>
            <w:r>
              <w:rPr>
                <w:rFonts w:ascii="Calibri" w:hAnsi="Calibri" w:cs="Calibri"/>
                <w:sz w:val="22"/>
                <w:szCs w:val="22"/>
              </w:rPr>
            </w:r>
          </w:p>
          <w:p>
            <w:pPr>
              <w:pStyle w:val="para9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Symbol" w:hAnsi="Symbol" w:cs="Calibri"/>
                <w:sz w:val="22"/>
                <w:szCs w:val="22"/>
              </w:rPr>
              <w:t>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Słowianie w Europie </w:t>
            </w:r>
            <w:r>
              <w:rPr>
                <w:rFonts w:ascii="Calibri" w:hAnsi="Calibri" w:cs="Calibri"/>
                <w:sz w:val="22"/>
                <w:szCs w:val="22"/>
              </w:rPr>
              <w:t>i</w:t>
            </w:r>
            <w:r>
              <w:rPr>
                <w:rFonts w:ascii="Calibri" w:hAnsi="Calibri" w:cs="Calibri"/>
                <w:sz w:val="22"/>
                <w:szCs w:val="22"/>
              </w:rPr>
              <w:t> </w:t>
            </w:r>
            <w:r>
              <w:rPr>
                <w:rFonts w:ascii="Calibri" w:hAnsi="Calibri" w:cs="Calibri"/>
                <w:sz w:val="22"/>
                <w:szCs w:val="22"/>
              </w:rPr>
              <w:t>ich kultura</w:t>
            </w:r>
            <w:r>
              <w:rPr>
                <w:rFonts w:ascii="Calibri" w:hAnsi="Calibri" w:cs="Calibri"/>
                <w:sz w:val="22"/>
                <w:szCs w:val="22"/>
              </w:rPr>
            </w:r>
          </w:p>
          <w:p>
            <w:pPr>
              <w:pStyle w:val="para9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Symbol" w:hAnsi="Symbol" w:cs="Calibri"/>
                <w:sz w:val="22"/>
                <w:szCs w:val="22"/>
              </w:rPr>
              <w:t>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wierzenia dawnych Słowian</w:t>
            </w:r>
            <w:r>
              <w:rPr>
                <w:rFonts w:ascii="Calibri" w:hAnsi="Calibri" w:cs="Calibri"/>
                <w:sz w:val="22"/>
                <w:szCs w:val="22"/>
              </w:rPr>
            </w:r>
          </w:p>
          <w:p>
            <w:pPr>
              <w:pStyle w:val="para9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Symbol" w:hAnsi="Symbol" w:cs="Calibri"/>
                <w:sz w:val="22"/>
                <w:szCs w:val="22"/>
              </w:rPr>
              <w:t>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pierwsze państwa słowiańskie</w:t>
            </w:r>
            <w:r>
              <w:rPr>
                <w:rFonts w:ascii="Calibri" w:hAnsi="Calibri" w:cs="Calibri"/>
                <w:sz w:val="22"/>
                <w:szCs w:val="22"/>
              </w:rPr>
            </w:r>
          </w:p>
          <w:p>
            <w:pPr>
              <w:pStyle w:val="para9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Symbol" w:hAnsi="Symbol" w:cs="Calibri"/>
                <w:sz w:val="22"/>
                <w:szCs w:val="22"/>
              </w:rPr>
              <w:t>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plemiona słowiańskie na ziemiach polskich</w:t>
            </w:r>
            <w:r>
              <w:rPr>
                <w:rFonts w:ascii="Calibri" w:hAnsi="Calibri" w:cs="Calibri"/>
                <w:sz w:val="22"/>
                <w:szCs w:val="22"/>
              </w:rPr>
            </w:r>
          </w:p>
          <w:p>
            <w:pPr>
              <w:spacing w:after="0" w:line="240" w:lineRule="auto"/>
              <w:widowControl w:val="0"/>
              <w:rPr>
                <w:i/>
                <w:iCs/>
              </w:rPr>
            </w:pPr>
            <w:r>
              <w:rPr>
                <w:rFonts w:ascii="Symbol" w:hAnsi="Symbol"/>
              </w:rPr>
              <w:t></w:t>
            </w:r>
            <w:r>
              <w:t xml:space="preserve"> terminy: </w:t>
            </w:r>
            <w:r>
              <w:rPr>
                <w:i/>
                <w:iCs/>
              </w:rPr>
              <w:t>kurhan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kamienne kręgi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Biskupin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>w</w:t>
            </w:r>
            <w:r>
              <w:rPr>
                <w:i/>
                <w:iCs/>
              </w:rPr>
              <w:t xml:space="preserve">ielka </w:t>
            </w:r>
            <w:r>
              <w:rPr>
                <w:i/>
                <w:iCs/>
              </w:rPr>
              <w:t>w</w:t>
            </w:r>
            <w:r>
              <w:rPr>
                <w:i/>
                <w:iCs/>
              </w:rPr>
              <w:t xml:space="preserve">ędrówka </w:t>
            </w:r>
            <w:r>
              <w:rPr>
                <w:i/>
                <w:iCs/>
              </w:rPr>
              <w:t>l</w:t>
            </w:r>
            <w:r>
              <w:rPr>
                <w:i/>
                <w:iCs/>
              </w:rPr>
              <w:t>udów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>Słowianie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>Swar</w:t>
            </w:r>
            <w:r>
              <w:rPr>
                <w:i/>
                <w:iCs/>
              </w:rPr>
              <w:t>ó</w:t>
            </w:r>
            <w:r>
              <w:rPr>
                <w:i/>
                <w:iCs/>
              </w:rPr>
              <w:t>g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Perun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Świętowit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plemię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>Państwo Wielkomorawskie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>Wiślanie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Polanie </w:t>
            </w:r>
            <w:r>
              <w:rPr>
                <w:i/>
                <w:iCs/>
              </w:rPr>
            </w:r>
          </w:p>
          <w:p>
            <w:pPr>
              <w:spacing w:after="0" w:line="240" w:lineRule="auto"/>
              <w:widowControl w:val="0"/>
              <w:rPr>
                <w:lang w:eastAsia="pl-pl"/>
              </w:rPr>
            </w:pPr>
            <w:r>
              <w:rPr>
                <w:rFonts w:ascii="Symbol" w:hAnsi="Symbol"/>
              </w:rPr>
              <w:t></w:t>
            </w:r>
            <w:r>
              <w:t xml:space="preserve"> </w:t>
            </w:r>
            <w:r>
              <w:rPr>
                <w:iCs/>
              </w:rPr>
              <w:t xml:space="preserve">postaci historyczne: święty Cyryl i święty Metody </w:t>
            </w:r>
            <w:r>
              <w:rPr>
                <w:lang w:eastAsia="pl-pl"/>
              </w:rPr>
            </w:r>
          </w:p>
        </w:tc>
        <w:tc>
          <w:tcPr>
            <w:tcW w:w="2267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  <w:rPr>
                <w:i/>
                <w:iCs/>
              </w:rPr>
            </w:pPr>
            <w:r>
              <w:rPr>
                <w:rStyle w:val="char6"/>
                <w:sz w:val="22"/>
                <w:szCs w:val="22"/>
              </w:rPr>
              <w:t xml:space="preserve">– </w:t>
            </w:r>
            <w:r>
              <w:rPr>
                <w:rStyle w:val="char5"/>
                <w:sz w:val="22"/>
                <w:szCs w:val="22"/>
              </w:rPr>
              <w:t>przy pomocy nauczyciela posługuje się terminami</w:t>
            </w:r>
            <w:r>
              <w:rPr>
                <w:rStyle w:val="char5"/>
                <w:iCs/>
                <w:sz w:val="22"/>
                <w:szCs w:val="22"/>
              </w:rPr>
              <w:t>:</w:t>
            </w:r>
            <w:r>
              <w:rPr>
                <w:i/>
                <w:iCs/>
              </w:rPr>
              <w:t xml:space="preserve"> wielka wędrówka ludów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plemię</w:t>
            </w:r>
            <w:r>
              <w:rPr>
                <w:i/>
                <w:iCs/>
              </w:rPr>
            </w:r>
          </w:p>
          <w:p>
            <w:pPr>
              <w:spacing w:after="0" w:line="240" w:lineRule="auto"/>
            </w:pPr>
            <w:r>
              <w:t xml:space="preserve">– przy pomocy nauczyciela opisuje wygląd osady w Biskupinie </w:t>
            </w:r>
          </w:p>
          <w:p>
            <w:pPr>
              <w:spacing w:after="0" w:line="240" w:lineRule="auto"/>
            </w:pPr>
            <w:r/>
          </w:p>
        </w:tc>
        <w:tc>
          <w:tcPr>
            <w:tcW w:w="2125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  <w:rPr>
                <w:i/>
                <w:iCs/>
              </w:rPr>
            </w:pPr>
            <w:r>
              <w:rPr>
                <w:rStyle w:val="char6"/>
                <w:sz w:val="22"/>
                <w:szCs w:val="22"/>
              </w:rPr>
              <w:t xml:space="preserve">– </w:t>
            </w:r>
            <w:r>
              <w:rPr>
                <w:rStyle w:val="char6"/>
                <w:sz w:val="22"/>
                <w:szCs w:val="22"/>
              </w:rPr>
              <w:t xml:space="preserve">poprawnie </w:t>
            </w:r>
            <w:r>
              <w:rPr>
                <w:rStyle w:val="char5"/>
                <w:sz w:val="22"/>
                <w:szCs w:val="22"/>
              </w:rPr>
              <w:t xml:space="preserve">posługuje się terminami: </w:t>
            </w:r>
            <w:r>
              <w:rPr>
                <w:i/>
                <w:iCs/>
              </w:rPr>
              <w:t>kurhan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kamienne kręgi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Biskupin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>w</w:t>
            </w:r>
            <w:r>
              <w:rPr>
                <w:i/>
                <w:iCs/>
              </w:rPr>
              <w:t xml:space="preserve">ielka </w:t>
            </w:r>
            <w:r>
              <w:rPr>
                <w:i/>
                <w:iCs/>
              </w:rPr>
              <w:t>w</w:t>
            </w:r>
            <w:r>
              <w:rPr>
                <w:i/>
                <w:iCs/>
              </w:rPr>
              <w:t xml:space="preserve">ędrówka </w:t>
            </w:r>
            <w:r>
              <w:rPr>
                <w:i/>
                <w:iCs/>
              </w:rPr>
              <w:t>l</w:t>
            </w:r>
            <w:r>
              <w:rPr>
                <w:i/>
                <w:iCs/>
              </w:rPr>
              <w:t>udów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>Słowianie</w:t>
            </w:r>
            <w:r>
              <w:rPr>
                <w:iCs/>
              </w:rPr>
              <w:t xml:space="preserve">, </w:t>
            </w:r>
            <w:r>
              <w:rPr>
                <w:i/>
                <w:iCs/>
              </w:rPr>
              <w:t>Swaró</w:t>
            </w:r>
            <w:r>
              <w:rPr>
                <w:i/>
                <w:iCs/>
              </w:rPr>
              <w:t>g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>Perun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Świętowit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plemię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>Państwo Wielkomorawskie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>Wiślanie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Polanie</w:t>
            </w:r>
            <w:r>
              <w:rPr>
                <w:i/>
                <w:iCs/>
              </w:rPr>
            </w:r>
          </w:p>
          <w:p>
            <w:pPr>
              <w:spacing w:after="0" w:line="240" w:lineRule="auto"/>
            </w:pPr>
            <w:r>
              <w:t>– przedstawia okoliczności pojawienia się Słowian na ziemiach polskich</w:t>
            </w:r>
          </w:p>
          <w:p>
            <w:pPr>
              <w:spacing w:after="0" w:line="240" w:lineRule="auto"/>
            </w:pPr>
            <w:r>
              <w:t>– charakteryzuje wierzenia Słowian</w:t>
            </w:r>
          </w:p>
          <w:p>
            <w:pPr>
              <w:spacing w:after="0" w:line="240" w:lineRule="auto"/>
            </w:pPr>
            <w:r>
              <w:t>– wskazuje na mapie: rozmieszczenie plemion słowiańskich na ziemiach polskich</w:t>
            </w:r>
          </w:p>
        </w:tc>
        <w:tc>
          <w:tcPr>
            <w:tcW w:w="2409" w:type="dxa"/>
            <w:gridSpan w:val="2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</w:pPr>
            <w:r>
              <w:t>– przedstawia najstarsze państwa słowiańskie</w:t>
            </w:r>
          </w:p>
          <w:p>
            <w:pPr>
              <w:spacing w:after="0" w:line="240" w:lineRule="auto"/>
            </w:pPr>
            <w:r>
              <w:t>– wymienia państwa słowiańskie, które przyjęły chrześcijaństwo w obrządku łacińskim, oraz te, które przyjęły je w obrządku greckim</w:t>
            </w:r>
          </w:p>
          <w:p>
            <w:pPr>
              <w:spacing w:after="0" w:line="240" w:lineRule="auto"/>
            </w:pPr>
            <w:r>
              <w:t>– wyjaśnia rolę, jaką w rozwoju państw słowiańskich odegrali święci Cyryl i Metody</w:t>
            </w:r>
          </w:p>
        </w:tc>
        <w:tc>
          <w:tcPr>
            <w:tcW w:w="2125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</w:pPr>
            <w:r>
              <w:t>– podaje przykłady tradycji pogańskich</w:t>
            </w:r>
          </w:p>
          <w:p>
            <w:pPr>
              <w:spacing w:after="0" w:line="240" w:lineRule="auto"/>
            </w:pPr>
            <w:r>
              <w:t>zachowanych do czasów współczesnych</w:t>
            </w:r>
          </w:p>
          <w:p>
            <w:pPr>
              <w:spacing w:after="0" w:line="240" w:lineRule="auto"/>
            </w:pPr>
            <w:r>
              <w:t>– wyjaśnia, w jaki sposób powstał alfabet słowiański</w:t>
            </w:r>
          </w:p>
        </w:tc>
        <w:tc>
          <w:tcPr>
            <w:tcW w:w="2125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</w:pPr>
            <w:r>
              <w:t>– wymienia pozostałości  bytowania ludów przedsłowiańskich na ziemiach polskich</w:t>
            </w:r>
          </w:p>
          <w:p>
            <w:pPr>
              <w:spacing w:after="0" w:line="240" w:lineRule="auto"/>
            </w:pPr>
            <w:r>
              <w:t>– przedstawia współczesne konsekwencje wynikające dla krajów słowiańskich z przyjęcia chrześcijaństwa w obrządku greckim lub łacińskim</w:t>
            </w:r>
          </w:p>
        </w:tc>
      </w:tr>
      <w:tr>
        <w:trPr>
          <w:tblHeader w:val="0"/>
          <w:cantSplit w:val="0"/>
          <w:trHeight w:val="1800" w:hRule="atLeast"/>
        </w:trPr>
        <w:tc>
          <w:tcPr>
            <w:tcW w:w="1592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2. Mieszko I i początki Polski</w:t>
            </w:r>
          </w:p>
          <w:p>
            <w:pPr>
              <w:spacing w:after="0" w:line="240" w:lineRule="auto"/>
              <w:rPr>
                <w:lang w:eastAsia="pl-pl"/>
              </w:rPr>
            </w:pPr>
            <w:r>
              <w:rPr>
                <w:lang w:eastAsia="pl-pl"/>
              </w:rPr>
            </w:r>
          </w:p>
        </w:tc>
        <w:tc>
          <w:tcPr>
            <w:tcW w:w="2158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pStyle w:val="para9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Symbol" w:hAnsi="Symbol" w:cs="Calibri"/>
                <w:sz w:val="22"/>
                <w:szCs w:val="22"/>
              </w:rPr>
              <w:t>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rozwój </w:t>
            </w:r>
            <w:r>
              <w:rPr>
                <w:rFonts w:ascii="Calibri" w:hAnsi="Calibri" w:cs="Calibri"/>
                <w:sz w:val="22"/>
                <w:szCs w:val="22"/>
              </w:rPr>
              <w:t>państw</w:t>
            </w:r>
            <w:r>
              <w:rPr>
                <w:rFonts w:ascii="Calibri" w:hAnsi="Calibri" w:cs="Calibri"/>
                <w:sz w:val="22"/>
                <w:szCs w:val="22"/>
              </w:rPr>
              <w:t>a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Polan</w:t>
            </w:r>
            <w:r>
              <w:rPr>
                <w:rFonts w:ascii="Calibri" w:hAnsi="Calibri" w:cs="Calibri"/>
                <w:sz w:val="22"/>
                <w:szCs w:val="22"/>
              </w:rPr>
            </w:r>
          </w:p>
          <w:p>
            <w:pPr>
              <w:pStyle w:val="para9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Symbol" w:hAnsi="Symbol" w:cs="Calibri"/>
                <w:sz w:val="22"/>
                <w:szCs w:val="22"/>
              </w:rPr>
              <w:t>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dynastia Piastów</w:t>
            </w:r>
            <w:r>
              <w:rPr>
                <w:rFonts w:ascii="Calibri" w:hAnsi="Calibri" w:cs="Calibri"/>
                <w:sz w:val="22"/>
                <w:szCs w:val="22"/>
              </w:rPr>
            </w:r>
          </w:p>
          <w:p>
            <w:pPr>
              <w:pStyle w:val="para9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Symbol" w:hAnsi="Symbol" w:cs="Calibri"/>
                <w:sz w:val="22"/>
                <w:szCs w:val="22"/>
              </w:rPr>
              <w:t>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panowanie </w:t>
            </w:r>
            <w:r>
              <w:rPr>
                <w:rFonts w:ascii="Calibri" w:hAnsi="Calibri" w:cs="Calibri"/>
                <w:sz w:val="22"/>
                <w:szCs w:val="22"/>
              </w:rPr>
              <w:t>Mieszk</w:t>
            </w:r>
            <w:r>
              <w:rPr>
                <w:rFonts w:ascii="Calibri" w:hAnsi="Calibri" w:cs="Calibri"/>
                <w:sz w:val="22"/>
                <w:szCs w:val="22"/>
              </w:rPr>
              <w:t>a I</w:t>
            </w:r>
            <w:r>
              <w:rPr>
                <w:rFonts w:ascii="Calibri" w:hAnsi="Calibri" w:cs="Calibri"/>
                <w:sz w:val="22"/>
                <w:szCs w:val="22"/>
              </w:rPr>
            </w:r>
          </w:p>
          <w:p>
            <w:pPr>
              <w:pStyle w:val="para9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Symbol" w:hAnsi="Symbol" w:cs="Calibri"/>
                <w:sz w:val="22"/>
                <w:szCs w:val="22"/>
              </w:rPr>
              <w:t>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małżeństwo Mieszka z</w:t>
            </w:r>
            <w:r>
              <w:rPr>
                <w:rFonts w:ascii="Calibri" w:hAnsi="Calibri" w:cs="Calibri"/>
                <w:sz w:val="22"/>
                <w:szCs w:val="22"/>
              </w:rPr>
              <w:t> </w:t>
            </w:r>
            <w:r>
              <w:rPr>
                <w:rFonts w:ascii="Calibri" w:hAnsi="Calibri" w:cs="Calibri"/>
                <w:sz w:val="22"/>
                <w:szCs w:val="22"/>
              </w:rPr>
              <w:t>Dobrawą</w:t>
            </w:r>
            <w:r>
              <w:rPr>
                <w:rFonts w:ascii="Calibri" w:hAnsi="Calibri" w:cs="Calibri"/>
                <w:sz w:val="22"/>
                <w:szCs w:val="22"/>
              </w:rPr>
            </w:r>
          </w:p>
          <w:p>
            <w:pPr>
              <w:pStyle w:val="para9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Symbol" w:hAnsi="Symbol" w:cs="Calibri"/>
                <w:sz w:val="22"/>
                <w:szCs w:val="22"/>
              </w:rPr>
              <w:t>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chrzest Polski i jego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skutki </w:t>
            </w:r>
            <w:r>
              <w:rPr>
                <w:rFonts w:ascii="Calibri" w:hAnsi="Calibri" w:cs="Calibri"/>
                <w:sz w:val="22"/>
                <w:szCs w:val="22"/>
              </w:rPr>
            </w:r>
          </w:p>
          <w:p>
            <w:pPr>
              <w:pStyle w:val="para9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Symbol" w:hAnsi="Symbol" w:cs="Calibri"/>
                <w:sz w:val="22"/>
                <w:szCs w:val="22"/>
              </w:rPr>
              <w:t>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konflikt z margrabią </w:t>
            </w:r>
            <w:r>
              <w:rPr>
                <w:rFonts w:ascii="Calibri" w:hAnsi="Calibri" w:cs="Calibri"/>
                <w:sz w:val="22"/>
                <w:szCs w:val="22"/>
              </w:rPr>
              <w:t>Hodonem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i </w:t>
            </w:r>
            <w:r>
              <w:rPr>
                <w:rFonts w:ascii="Calibri" w:hAnsi="Calibri" w:cs="Calibri"/>
                <w:sz w:val="22"/>
                <w:szCs w:val="22"/>
              </w:rPr>
              <w:t>bitwa pod Cedynią</w:t>
            </w:r>
            <w:r>
              <w:rPr>
                <w:rFonts w:ascii="Calibri" w:hAnsi="Calibri" w:cs="Calibri"/>
                <w:sz w:val="22"/>
                <w:szCs w:val="22"/>
              </w:rPr>
            </w:r>
          </w:p>
          <w:p>
            <w:pPr>
              <w:pStyle w:val="para9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>
              <w:rPr>
                <w:rFonts w:ascii="Symbol" w:hAnsi="Symbol" w:cs="Calibri"/>
                <w:sz w:val="22"/>
                <w:szCs w:val="22"/>
              </w:rPr>
              <w:t>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terminy: 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>książę</w:t>
            </w:r>
            <w:r>
              <w:rPr>
                <w:rFonts w:ascii="Calibri" w:hAnsi="Calibri" w:cs="Calibri"/>
                <w:iCs/>
                <w:sz w:val="22"/>
                <w:szCs w:val="22"/>
              </w:rPr>
              <w:t>,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>dynastia</w:t>
            </w:r>
            <w:r>
              <w:rPr>
                <w:rFonts w:ascii="Calibri" w:hAnsi="Calibri" w:cs="Calibri"/>
                <w:iCs/>
                <w:sz w:val="22"/>
                <w:szCs w:val="22"/>
              </w:rPr>
              <w:t>,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>Piastowie</w:t>
            </w:r>
            <w:r>
              <w:rPr>
                <w:rFonts w:ascii="Calibri" w:hAnsi="Calibri" w:cs="Calibri"/>
                <w:iCs/>
                <w:sz w:val="22"/>
                <w:szCs w:val="22"/>
              </w:rPr>
              <w:t xml:space="preserve">, 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>biskupstwo</w:t>
            </w:r>
            <w:r>
              <w:rPr>
                <w:rFonts w:ascii="Calibri" w:hAnsi="Calibri" w:cs="Calibri"/>
                <w:iCs/>
                <w:sz w:val="22"/>
                <w:szCs w:val="22"/>
              </w:rPr>
              <w:t>,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>dyplomacja</w:t>
            </w:r>
            <w:r>
              <w:rPr>
                <w:rFonts w:ascii="Calibri" w:hAnsi="Calibri" w:cs="Calibri"/>
                <w:iCs/>
                <w:sz w:val="22"/>
                <w:szCs w:val="22"/>
              </w:rPr>
              <w:t>,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>poganin</w:t>
            </w:r>
            <w:r>
              <w:rPr>
                <w:rFonts w:ascii="Calibri" w:hAnsi="Calibri" w:cs="Calibri"/>
                <w:iCs/>
                <w:sz w:val="22"/>
                <w:szCs w:val="22"/>
              </w:rPr>
              <w:t>,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Dagome 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>iudex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</w:r>
          </w:p>
          <w:p>
            <w:pPr>
              <w:pStyle w:val="para9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Symbol" w:hAnsi="Symbol" w:cs="Calibri"/>
                <w:sz w:val="22"/>
                <w:szCs w:val="22"/>
              </w:rPr>
              <w:t>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postaci historyczne: Mieszko I, Dobrawa</w:t>
            </w:r>
            <w:r>
              <w:rPr>
                <w:rFonts w:ascii="Calibri" w:hAnsi="Calibri" w:cs="Calibri"/>
                <w:sz w:val="22"/>
                <w:szCs w:val="22"/>
              </w:rPr>
            </w:r>
          </w:p>
          <w:p>
            <w:pPr>
              <w:spacing w:after="0" w:line="240" w:lineRule="auto"/>
              <w:rPr>
                <w:lang w:eastAsia="pl-pl"/>
              </w:rPr>
            </w:pPr>
            <w:r>
              <w:rPr>
                <w:lang w:eastAsia="pl-pl"/>
              </w:rPr>
            </w:r>
          </w:p>
        </w:tc>
        <w:tc>
          <w:tcPr>
            <w:tcW w:w="2267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pStyle w:val="para9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>
              <w:rPr>
                <w:rStyle w:val="char6"/>
                <w:rFonts w:ascii="Calibri" w:hAnsi="Calibri" w:cs="Calibri"/>
                <w:sz w:val="22"/>
                <w:szCs w:val="22"/>
              </w:rPr>
              <w:t xml:space="preserve">– </w:t>
            </w:r>
            <w:r>
              <w:rPr>
                <w:rStyle w:val="char5"/>
                <w:rFonts w:ascii="Calibri" w:hAnsi="Calibri" w:cs="Calibri"/>
                <w:sz w:val="22"/>
                <w:szCs w:val="22"/>
              </w:rPr>
              <w:t>przy pomocy nauczyciela posługuje się terminami</w:t>
            </w:r>
            <w:r>
              <w:rPr>
                <w:rStyle w:val="char5"/>
                <w:rFonts w:ascii="Calibri" w:hAnsi="Calibri" w:cs="Calibri"/>
                <w:iCs/>
                <w:sz w:val="22"/>
                <w:szCs w:val="22"/>
              </w:rPr>
              <w:t>:</w:t>
            </w:r>
            <w:r>
              <w:rPr>
                <w:rStyle w:val="char5"/>
                <w:rFonts w:ascii="Calibri" w:hAnsi="Calibri" w:cs="Calibri"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>książę</w:t>
            </w:r>
            <w:r>
              <w:rPr>
                <w:rFonts w:ascii="Calibri" w:hAnsi="Calibri" w:cs="Calibri"/>
                <w:iCs/>
                <w:sz w:val="22"/>
                <w:szCs w:val="22"/>
              </w:rPr>
              <w:t xml:space="preserve">, 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>dynastia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</w:r>
          </w:p>
          <w:p>
            <w:pPr>
              <w:spacing w:after="0" w:line="240" w:lineRule="auto"/>
            </w:pPr>
            <w:r>
              <w:rPr>
                <w:rStyle w:val="char5"/>
                <w:sz w:val="22"/>
                <w:szCs w:val="22"/>
              </w:rPr>
              <w:t xml:space="preserve">– </w:t>
            </w:r>
            <w:r>
              <w:rPr>
                <w:rStyle w:val="char5"/>
                <w:sz w:val="22"/>
                <w:szCs w:val="22"/>
              </w:rPr>
              <w:t>przy pomocy nauczyciela wyjaśnia, skąd pochodzi nazwa „Polska”</w:t>
            </w:r>
            <w:r/>
          </w:p>
        </w:tc>
        <w:tc>
          <w:tcPr>
            <w:tcW w:w="2125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pStyle w:val="para9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>
              <w:rPr>
                <w:rStyle w:val="char6"/>
                <w:rFonts w:ascii="Calibri" w:hAnsi="Calibri" w:cs="Calibri"/>
                <w:sz w:val="22"/>
                <w:szCs w:val="22"/>
              </w:rPr>
              <w:t xml:space="preserve">– </w:t>
            </w:r>
            <w:r>
              <w:rPr>
                <w:rStyle w:val="char6"/>
                <w:rFonts w:ascii="Calibri" w:hAnsi="Calibri" w:cs="Calibri"/>
                <w:sz w:val="22"/>
                <w:szCs w:val="22"/>
              </w:rPr>
              <w:t xml:space="preserve">poprawnie </w:t>
            </w:r>
            <w:r>
              <w:rPr>
                <w:rStyle w:val="char5"/>
                <w:rFonts w:ascii="Calibri" w:hAnsi="Calibri" w:cs="Calibri"/>
                <w:sz w:val="22"/>
                <w:szCs w:val="22"/>
              </w:rPr>
              <w:t xml:space="preserve">posługuje się terminami: 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>książę</w:t>
            </w:r>
            <w:r>
              <w:rPr>
                <w:rFonts w:ascii="Calibri" w:hAnsi="Calibri" w:cs="Calibri"/>
                <w:iCs/>
                <w:sz w:val="22"/>
                <w:szCs w:val="22"/>
              </w:rPr>
              <w:t xml:space="preserve">, 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>dynastia</w:t>
            </w:r>
            <w:r>
              <w:rPr>
                <w:rFonts w:ascii="Calibri" w:hAnsi="Calibri" w:cs="Calibri"/>
                <w:iCs/>
                <w:sz w:val="22"/>
                <w:szCs w:val="22"/>
              </w:rPr>
              <w:t>,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>Piastowie</w:t>
            </w:r>
            <w:r>
              <w:rPr>
                <w:rFonts w:ascii="Calibri" w:hAnsi="Calibri" w:cs="Calibri"/>
                <w:iCs/>
                <w:sz w:val="22"/>
                <w:szCs w:val="22"/>
              </w:rPr>
              <w:t>,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>biskupstwo</w:t>
            </w:r>
            <w:r>
              <w:rPr>
                <w:rFonts w:ascii="Calibri" w:hAnsi="Calibri" w:cs="Calibri"/>
                <w:iCs/>
                <w:sz w:val="22"/>
                <w:szCs w:val="22"/>
              </w:rPr>
              <w:t xml:space="preserve">, 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>dyplomacja</w:t>
            </w:r>
            <w:r>
              <w:rPr>
                <w:rFonts w:ascii="Calibri" w:hAnsi="Calibri" w:cs="Calibri"/>
                <w:iCs/>
                <w:sz w:val="22"/>
                <w:szCs w:val="22"/>
              </w:rPr>
              <w:t xml:space="preserve">, 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>poganin</w:t>
            </w:r>
            <w:r>
              <w:rPr>
                <w:rFonts w:ascii="Calibri" w:hAnsi="Calibri" w:cs="Calibri"/>
                <w:iCs/>
                <w:sz w:val="22"/>
                <w:szCs w:val="22"/>
              </w:rPr>
              <w:t xml:space="preserve">, 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Dagome 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>iudex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</w:r>
          </w:p>
          <w:p>
            <w:pPr>
              <w:spacing w:after="0" w:line="240" w:lineRule="auto"/>
            </w:pPr>
            <w:r>
              <w:t>– wyjaśnia, dlaczego w przeciwieństwie do legendarnych przodków Mieszko I jest uznawany za pierwszego historycznego władcę Polski</w:t>
            </w:r>
          </w:p>
          <w:p>
            <w:pPr>
              <w:spacing w:after="0" w:line="240" w:lineRule="auto"/>
            </w:pPr>
            <w:r>
              <w:t>– opisuje zasługi Mieszka I i Dobrawy</w:t>
            </w:r>
          </w:p>
          <w:p>
            <w:pPr>
              <w:spacing w:after="0" w:line="240" w:lineRule="auto"/>
            </w:pPr>
            <w:r>
              <w:t>– zaznacza na osi czasu daty: 966 r., 972 r.</w:t>
            </w:r>
          </w:p>
          <w:p>
            <w:pPr>
              <w:spacing w:after="0" w:line="240" w:lineRule="auto"/>
            </w:pPr>
            <w:r>
              <w:t>– wskazuje na mapie: Gniezno, Poznań, Wielkopolskę, granice państwa Mieszka I</w:t>
            </w:r>
          </w:p>
        </w:tc>
        <w:tc>
          <w:tcPr>
            <w:tcW w:w="2409" w:type="dxa"/>
            <w:gridSpan w:val="2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</w:pPr>
            <w:r>
              <w:t>– przedstawia okoliczności przyjęcia chrztu przez Mieszka I</w:t>
            </w:r>
          </w:p>
          <w:p>
            <w:pPr>
              <w:spacing w:after="0" w:line="240" w:lineRule="auto"/>
            </w:pPr>
            <w:r>
              <w:t xml:space="preserve">– wyjaśnia skutki chrztu Mieszka I </w:t>
            </w:r>
          </w:p>
          <w:p>
            <w:pPr>
              <w:spacing w:after="0" w:line="240" w:lineRule="auto"/>
            </w:pPr>
            <w:r>
              <w:t>– opisuje stosunki Mieszka I z sąsiadami</w:t>
            </w:r>
          </w:p>
          <w:p>
            <w:pPr>
              <w:spacing w:after="0" w:line="240" w:lineRule="auto"/>
            </w:pPr>
            <w:r/>
          </w:p>
        </w:tc>
        <w:tc>
          <w:tcPr>
            <w:tcW w:w="2125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</w:pPr>
            <w:r>
              <w:t xml:space="preserve">– uzasadnia twierdzenie, że przyjęcie chrztu przez Mieszka I należało do najważniejszych wydarzeń w dziejach Polski </w:t>
            </w:r>
          </w:p>
        </w:tc>
        <w:tc>
          <w:tcPr>
            <w:tcW w:w="2125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</w:pPr>
            <w:r>
              <w:t xml:space="preserve">– omawia dokument </w:t>
            </w:r>
            <w:r>
              <w:rPr>
                <w:i/>
              </w:rPr>
              <w:t>Dagome iudex</w:t>
            </w:r>
            <w:r>
              <w:t xml:space="preserve"> i jego wartość jako źródła historycznego</w:t>
            </w:r>
          </w:p>
          <w:p>
            <w:pPr>
              <w:spacing w:after="0" w:line="240" w:lineRule="auto"/>
            </w:pPr>
            <w:r>
              <w:t xml:space="preserve">– przedstawia bilans korzyści, jakie mogło przynieść Mieszkowi I przyjęcie chrztu lub pozostanie przy wierzeniach pogańskich </w:t>
            </w:r>
          </w:p>
        </w:tc>
      </w:tr>
      <w:tr>
        <w:trPr>
          <w:tblHeader w:val="0"/>
          <w:cantSplit w:val="0"/>
          <w:trHeight w:val="566" w:hRule="atLeast"/>
        </w:trPr>
        <w:tc>
          <w:tcPr>
            <w:tcW w:w="1592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3. Polska Bolesława Chrobrego</w:t>
            </w:r>
          </w:p>
          <w:p>
            <w:pPr>
              <w:spacing w:after="0" w:line="240" w:lineRule="auto"/>
              <w:rPr>
                <w:lang w:eastAsia="pl-pl"/>
              </w:rPr>
            </w:pPr>
            <w:r>
              <w:rPr>
                <w:lang w:eastAsia="pl-pl"/>
              </w:rPr>
            </w:r>
          </w:p>
        </w:tc>
        <w:tc>
          <w:tcPr>
            <w:tcW w:w="2158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pStyle w:val="para9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Symbol" w:hAnsi="Symbol" w:cs="Calibri"/>
                <w:sz w:val="22"/>
                <w:szCs w:val="22"/>
              </w:rPr>
              <w:t>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misja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biskupa </w:t>
            </w:r>
            <w:r>
              <w:rPr>
                <w:rFonts w:ascii="Calibri" w:hAnsi="Calibri" w:cs="Calibri"/>
                <w:sz w:val="22"/>
                <w:szCs w:val="22"/>
              </w:rPr>
              <w:t>Wojciecha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i jej skutki</w:t>
            </w:r>
            <w:r>
              <w:rPr>
                <w:rFonts w:ascii="Calibri" w:hAnsi="Calibri" w:cs="Calibri"/>
                <w:sz w:val="22"/>
                <w:szCs w:val="22"/>
              </w:rPr>
            </w:r>
          </w:p>
          <w:p>
            <w:pPr>
              <w:pStyle w:val="para9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Symbol" w:hAnsi="Symbol" w:cs="Calibri"/>
                <w:sz w:val="22"/>
                <w:szCs w:val="22"/>
              </w:rPr>
              <w:t>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zjazd gnieźnieński i</w:t>
            </w:r>
            <w:r>
              <w:rPr>
                <w:rFonts w:ascii="Calibri" w:hAnsi="Calibri" w:cs="Calibri"/>
                <w:sz w:val="22"/>
                <w:szCs w:val="22"/>
              </w:rPr>
              <w:t> 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jego konsekwencje </w:t>
            </w:r>
            <w:r>
              <w:rPr>
                <w:rFonts w:ascii="Calibri" w:hAnsi="Calibri" w:cs="Calibri"/>
                <w:sz w:val="22"/>
                <w:szCs w:val="22"/>
              </w:rPr>
            </w:r>
          </w:p>
          <w:p>
            <w:pPr>
              <w:pStyle w:val="para9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Symbol" w:hAnsi="Symbol" w:cs="Calibri"/>
                <w:sz w:val="22"/>
                <w:szCs w:val="22"/>
              </w:rPr>
              <w:t>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powstanie niezależnej organizacji na ziemiach </w:t>
            </w:r>
            <w:r>
              <w:rPr>
                <w:rFonts w:ascii="Calibri" w:hAnsi="Calibri" w:cs="Calibri"/>
                <w:sz w:val="22"/>
                <w:szCs w:val="22"/>
              </w:rPr>
              <w:t>polski</w:t>
            </w:r>
            <w:r>
              <w:rPr>
                <w:rFonts w:ascii="Calibri" w:hAnsi="Calibri" w:cs="Calibri"/>
                <w:sz w:val="22"/>
                <w:szCs w:val="22"/>
              </w:rPr>
              <w:t>ch</w:t>
            </w:r>
            <w:r>
              <w:rPr>
                <w:rFonts w:ascii="Calibri" w:hAnsi="Calibri" w:cs="Calibri"/>
                <w:sz w:val="22"/>
                <w:szCs w:val="22"/>
              </w:rPr>
            </w:r>
          </w:p>
          <w:p>
            <w:pPr>
              <w:pStyle w:val="para9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Symbol" w:hAnsi="Symbol" w:cs="Calibri"/>
                <w:sz w:val="22"/>
                <w:szCs w:val="22"/>
              </w:rPr>
              <w:t>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stosunki Bolesława Chrobrego z sąsiadami</w:t>
            </w:r>
            <w:r>
              <w:rPr>
                <w:rFonts w:ascii="Calibri" w:hAnsi="Calibri" w:cs="Calibri"/>
                <w:sz w:val="22"/>
                <w:szCs w:val="22"/>
              </w:rPr>
            </w:r>
          </w:p>
          <w:p>
            <w:pPr>
              <w:pStyle w:val="para9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Symbol" w:hAnsi="Symbol" w:cs="Calibri"/>
                <w:sz w:val="22"/>
                <w:szCs w:val="22"/>
              </w:rPr>
              <w:t>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koronacja Bolesława Chrobrego </w:t>
            </w:r>
            <w:r>
              <w:rPr>
                <w:rFonts w:ascii="Calibri" w:hAnsi="Calibri" w:cs="Calibri"/>
                <w:sz w:val="22"/>
                <w:szCs w:val="22"/>
              </w:rPr>
              <w:t>na króla Polski i jej znaczenie</w:t>
            </w:r>
            <w:r>
              <w:rPr>
                <w:rFonts w:ascii="Calibri" w:hAnsi="Calibri" w:cs="Calibri"/>
                <w:sz w:val="22"/>
                <w:szCs w:val="22"/>
              </w:rPr>
            </w:r>
          </w:p>
          <w:p>
            <w:pPr>
              <w:pStyle w:val="para9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>
              <w:rPr>
                <w:rFonts w:ascii="Symbol" w:hAnsi="Symbol" w:cs="Calibri"/>
                <w:sz w:val="22"/>
                <w:szCs w:val="22"/>
              </w:rPr>
              <w:t>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terminy: 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>relikwie</w:t>
            </w:r>
            <w:r>
              <w:rPr>
                <w:rFonts w:ascii="Calibri" w:hAnsi="Calibri" w:cs="Calibri"/>
                <w:iCs/>
                <w:sz w:val="22"/>
                <w:szCs w:val="22"/>
              </w:rPr>
              <w:t xml:space="preserve">, 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>zjazd gnieźnieński</w:t>
            </w:r>
            <w:r>
              <w:rPr>
                <w:rFonts w:ascii="Calibri" w:hAnsi="Calibri" w:cs="Calibri"/>
                <w:iCs/>
                <w:sz w:val="22"/>
                <w:szCs w:val="22"/>
              </w:rPr>
              <w:t>,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>arcybiskupstwo</w:t>
            </w:r>
            <w:r>
              <w:rPr>
                <w:rFonts w:ascii="Calibri" w:hAnsi="Calibri" w:cs="Calibri"/>
                <w:iCs/>
                <w:sz w:val="22"/>
                <w:szCs w:val="22"/>
              </w:rPr>
              <w:t>,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Milsko</w:t>
            </w:r>
            <w:r>
              <w:rPr>
                <w:rFonts w:ascii="Calibri" w:hAnsi="Calibri" w:cs="Calibri"/>
                <w:iCs/>
                <w:sz w:val="22"/>
                <w:szCs w:val="22"/>
              </w:rPr>
              <w:t xml:space="preserve">, 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>Łużyce</w:t>
            </w:r>
            <w:r>
              <w:rPr>
                <w:rFonts w:ascii="Calibri" w:hAnsi="Calibri" w:cs="Calibri"/>
                <w:iCs/>
                <w:sz w:val="22"/>
                <w:szCs w:val="22"/>
              </w:rPr>
              <w:t>,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Grody Czerwieńskie</w:t>
            </w:r>
            <w:r>
              <w:rPr>
                <w:rFonts w:ascii="Calibri" w:hAnsi="Calibri" w:cs="Calibri"/>
                <w:iCs/>
                <w:sz w:val="22"/>
                <w:szCs w:val="22"/>
              </w:rPr>
              <w:t>,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koronacja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</w:r>
          </w:p>
          <w:p>
            <w:pPr>
              <w:spacing w:after="0" w:line="240" w:lineRule="auto"/>
              <w:widowControl w:val="0"/>
              <w:rPr>
                <w:lang w:eastAsia="pl-pl"/>
              </w:rPr>
            </w:pPr>
            <w:r>
              <w:rPr>
                <w:rFonts w:ascii="Symbol" w:hAnsi="Symbol"/>
              </w:rPr>
              <w:t></w:t>
            </w:r>
            <w:r>
              <w:t xml:space="preserve"> postaci historyczne: Bolesław Chrobry, biskup Wojciech, cesarz Otton III</w:t>
            </w:r>
            <w:r>
              <w:rPr>
                <w:lang w:eastAsia="pl-pl"/>
              </w:rPr>
            </w:r>
          </w:p>
        </w:tc>
        <w:tc>
          <w:tcPr>
            <w:tcW w:w="2267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pStyle w:val="para9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>
              <w:rPr>
                <w:rStyle w:val="char6"/>
                <w:rFonts w:ascii="Calibri" w:hAnsi="Calibri" w:cs="Calibri"/>
                <w:sz w:val="22"/>
                <w:szCs w:val="22"/>
              </w:rPr>
              <w:t xml:space="preserve">– </w:t>
            </w:r>
            <w:r>
              <w:rPr>
                <w:rStyle w:val="char5"/>
                <w:rFonts w:ascii="Calibri" w:hAnsi="Calibri" w:cs="Calibri"/>
                <w:sz w:val="22"/>
                <w:szCs w:val="22"/>
              </w:rPr>
              <w:t>przy pomocy nauczyciela posługuje się terminami</w:t>
            </w:r>
            <w:r>
              <w:rPr>
                <w:rStyle w:val="char5"/>
                <w:rFonts w:ascii="Calibri" w:hAnsi="Calibri" w:cs="Calibri"/>
                <w:iCs/>
                <w:sz w:val="22"/>
                <w:szCs w:val="22"/>
              </w:rPr>
              <w:t>:</w:t>
            </w:r>
            <w:r>
              <w:rPr>
                <w:rStyle w:val="char5"/>
                <w:rFonts w:ascii="Calibri" w:hAnsi="Calibri" w:cs="Calibri"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>arcybiskupstwo</w:t>
            </w:r>
            <w:r>
              <w:rPr>
                <w:rFonts w:ascii="Calibri" w:hAnsi="Calibri" w:cs="Calibri"/>
                <w:iCs/>
                <w:sz w:val="22"/>
                <w:szCs w:val="22"/>
              </w:rPr>
              <w:t>,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koronacja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</w:r>
          </w:p>
          <w:p>
            <w:pPr>
              <w:spacing w:after="0" w:line="240" w:lineRule="auto"/>
            </w:pPr>
            <w:r>
              <w:t xml:space="preserve">– przy pomocy nauczyciela wyjaśnia znaczenie koronacji Bolesława Chrobrego </w:t>
            </w:r>
          </w:p>
        </w:tc>
        <w:tc>
          <w:tcPr>
            <w:tcW w:w="2125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pStyle w:val="para9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>
              <w:rPr>
                <w:rStyle w:val="char6"/>
                <w:rFonts w:ascii="Calibri" w:hAnsi="Calibri" w:cs="Calibri"/>
                <w:sz w:val="22"/>
                <w:szCs w:val="22"/>
              </w:rPr>
              <w:t xml:space="preserve">– </w:t>
            </w:r>
            <w:r>
              <w:rPr>
                <w:rStyle w:val="char6"/>
                <w:rFonts w:ascii="Calibri" w:hAnsi="Calibri" w:cs="Calibri"/>
                <w:sz w:val="22"/>
                <w:szCs w:val="22"/>
              </w:rPr>
              <w:t xml:space="preserve">poprawnie </w:t>
            </w:r>
            <w:r>
              <w:rPr>
                <w:rStyle w:val="char5"/>
                <w:rFonts w:ascii="Calibri" w:hAnsi="Calibri" w:cs="Calibri"/>
                <w:sz w:val="22"/>
                <w:szCs w:val="22"/>
              </w:rPr>
              <w:t xml:space="preserve">posługuje się terminami: 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>relikwie</w:t>
            </w:r>
            <w:r>
              <w:rPr>
                <w:rFonts w:ascii="Calibri" w:hAnsi="Calibri" w:cs="Calibri"/>
                <w:iCs/>
                <w:sz w:val="22"/>
                <w:szCs w:val="22"/>
              </w:rPr>
              <w:t>,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>zjazd gnieźnieński</w:t>
            </w:r>
            <w:r>
              <w:rPr>
                <w:rFonts w:ascii="Calibri" w:hAnsi="Calibri" w:cs="Calibri"/>
                <w:iCs/>
                <w:sz w:val="22"/>
                <w:szCs w:val="22"/>
              </w:rPr>
              <w:t>,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>arcybiskupstwo</w:t>
            </w:r>
            <w:r>
              <w:rPr>
                <w:rFonts w:ascii="Calibri" w:hAnsi="Calibri" w:cs="Calibri"/>
                <w:iCs/>
                <w:sz w:val="22"/>
                <w:szCs w:val="22"/>
              </w:rPr>
              <w:t xml:space="preserve">, 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>Milsko</w:t>
            </w:r>
            <w:r>
              <w:rPr>
                <w:rFonts w:ascii="Calibri" w:hAnsi="Calibri" w:cs="Calibri"/>
                <w:iCs/>
                <w:sz w:val="22"/>
                <w:szCs w:val="22"/>
              </w:rPr>
              <w:t>,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Łużyce</w:t>
            </w:r>
            <w:r>
              <w:rPr>
                <w:rFonts w:ascii="Calibri" w:hAnsi="Calibri" w:cs="Calibri"/>
                <w:iCs/>
                <w:sz w:val="22"/>
                <w:szCs w:val="22"/>
              </w:rPr>
              <w:t>,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Grody Czerwieńskie</w:t>
            </w:r>
            <w:r>
              <w:rPr>
                <w:rFonts w:ascii="Calibri" w:hAnsi="Calibri" w:cs="Calibri"/>
                <w:iCs/>
                <w:sz w:val="22"/>
                <w:szCs w:val="22"/>
              </w:rPr>
              <w:t>,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>koronacja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</w:r>
          </w:p>
          <w:p>
            <w:pPr>
              <w:spacing w:after="0" w:line="240" w:lineRule="auto"/>
            </w:pPr>
            <w:r>
              <w:rPr>
                <w:i/>
                <w:iCs/>
              </w:rPr>
              <w:t xml:space="preserve">– </w:t>
            </w:r>
            <w:r>
              <w:t>opisuje misję świętego Wojciecha do pogańskich Prusów</w:t>
            </w:r>
          </w:p>
          <w:p>
            <w:pPr>
              <w:spacing w:after="0" w:line="240" w:lineRule="auto"/>
            </w:pPr>
            <w:r>
              <w:t>– wskazuje na mapie: granice państwa Bolesława Chrobrego na początku jego panowania oraz ziemie przez niego podbite</w:t>
            </w:r>
          </w:p>
          <w:p>
            <w:pPr>
              <w:spacing w:after="0" w:line="240" w:lineRule="auto"/>
            </w:pPr>
            <w:r>
              <w:t>– omawia rolę, jaką w dziejach Polski odegrali: Bolesław Chrobry, biskup Wojciech, cesarz Otton III</w:t>
            </w:r>
          </w:p>
          <w:p>
            <w:pPr>
              <w:spacing w:after="0" w:line="240" w:lineRule="auto"/>
            </w:pPr>
            <w:r>
              <w:t>– zaznacza na osi czasu daty: 1000 r., 1025 r.</w:t>
            </w:r>
          </w:p>
        </w:tc>
        <w:tc>
          <w:tcPr>
            <w:tcW w:w="2409" w:type="dxa"/>
            <w:gridSpan w:val="2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</w:pPr>
            <w:r>
              <w:t>– przedstawia przebieg i znaczenie zjazdu w Gnieźnie</w:t>
            </w:r>
          </w:p>
          <w:p>
            <w:pPr>
              <w:spacing w:after="0" w:line="240" w:lineRule="auto"/>
            </w:pPr>
            <w:r>
              <w:t>– opisuje wojny prowadzone przez Chrobrego z sąsiadami</w:t>
            </w:r>
          </w:p>
          <w:p>
            <w:pPr>
              <w:spacing w:after="0" w:line="240" w:lineRule="auto"/>
            </w:pPr>
            <w:r/>
          </w:p>
        </w:tc>
        <w:tc>
          <w:tcPr>
            <w:tcW w:w="2125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</w:pPr>
            <w:r>
              <w:t>– wyjaśnia znaczenie utworzenia niezależnego Kościoła w państwie polskim</w:t>
            </w:r>
          </w:p>
          <w:p>
            <w:pPr>
              <w:spacing w:after="0" w:line="240" w:lineRule="auto"/>
            </w:pPr>
            <w:r>
              <w:t>– opisuje Drzwi Gnieźnieńskie jako przykład źródła ikonograficznego z najstarszych dziejów Polski</w:t>
            </w:r>
          </w:p>
          <w:p>
            <w:pPr>
              <w:spacing w:after="0" w:line="240" w:lineRule="auto"/>
            </w:pPr>
            <w:r/>
          </w:p>
        </w:tc>
        <w:tc>
          <w:tcPr>
            <w:tcW w:w="2125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</w:pPr>
            <w:r>
              <w:t xml:space="preserve">– wskazuje pozytywne i negatywne skutki polityki prowadzonej przez Bolesława Chrobrego </w:t>
            </w:r>
          </w:p>
        </w:tc>
      </w:tr>
      <w:tr>
        <w:trPr>
          <w:tblHeader w:val="0"/>
          <w:cantSplit w:val="0"/>
          <w:trHeight w:val="694" w:hRule="atLeast"/>
        </w:trPr>
        <w:tc>
          <w:tcPr>
            <w:tcW w:w="1592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pStyle w:val="para10"/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4. Kryzys i odbudowa</w:t>
            </w:r>
          </w:p>
          <w:p>
            <w:pPr>
              <w:spacing w:after="0" w:line="240" w:lineRule="auto"/>
              <w:rPr>
                <w:lang w:eastAsia="pl-pl"/>
              </w:rPr>
            </w:pPr>
            <w:r>
              <w:t>państwa polskiego</w:t>
            </w:r>
            <w:r>
              <w:rPr>
                <w:lang w:eastAsia="pl-pl"/>
              </w:rPr>
            </w:r>
          </w:p>
        </w:tc>
        <w:tc>
          <w:tcPr>
            <w:tcW w:w="2158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</w:pPr>
            <w:r>
              <w:rPr>
                <w:rFonts w:ascii="Symbol" w:hAnsi="Symbol"/>
              </w:rPr>
              <w:t></w:t>
            </w:r>
            <w:r>
              <w:t xml:space="preserve"> kryzys państwa polskiego po śmierci Bolesława Chrobrego</w:t>
            </w:r>
          </w:p>
          <w:p>
            <w:pPr>
              <w:spacing w:after="0" w:line="240" w:lineRule="auto"/>
            </w:pPr>
            <w:r>
              <w:rPr>
                <w:rFonts w:ascii="Symbol" w:hAnsi="Symbol"/>
              </w:rPr>
              <w:t></w:t>
            </w:r>
            <w:r>
              <w:t xml:space="preserve"> panowanie Mieszka II </w:t>
            </w:r>
          </w:p>
          <w:p>
            <w:pPr>
              <w:pStyle w:val="para9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Symbol" w:hAnsi="Symbol" w:cs="Calibri"/>
                <w:sz w:val="22"/>
                <w:szCs w:val="22"/>
              </w:rPr>
              <w:t>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reformy Kazimierza Odnowiciela</w:t>
            </w:r>
            <w:r>
              <w:rPr>
                <w:rFonts w:ascii="Calibri" w:hAnsi="Calibri" w:cs="Calibri"/>
                <w:sz w:val="22"/>
                <w:szCs w:val="22"/>
              </w:rPr>
            </w:r>
          </w:p>
          <w:p>
            <w:pPr>
              <w:pStyle w:val="para9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Symbol" w:hAnsi="Symbol" w:cs="Calibri"/>
                <w:sz w:val="22"/>
                <w:szCs w:val="22"/>
              </w:rPr>
              <w:t>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Kraków stolicą państwa</w:t>
            </w:r>
            <w:r>
              <w:rPr>
                <w:rFonts w:ascii="Calibri" w:hAnsi="Calibri" w:cs="Calibri"/>
                <w:sz w:val="22"/>
                <w:szCs w:val="22"/>
              </w:rPr>
            </w:r>
          </w:p>
          <w:p>
            <w:pPr>
              <w:pStyle w:val="para9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Symbol" w:hAnsi="Symbol" w:cs="Calibri"/>
                <w:sz w:val="22"/>
                <w:szCs w:val="22"/>
              </w:rPr>
              <w:t>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polityka zagraniczna Bolesława Śmiałego</w:t>
            </w:r>
            <w:r>
              <w:rPr>
                <w:rFonts w:ascii="Calibri" w:hAnsi="Calibri" w:cs="Calibri"/>
                <w:sz w:val="22"/>
                <w:szCs w:val="22"/>
              </w:rPr>
            </w:r>
          </w:p>
          <w:p>
            <w:pPr>
              <w:pStyle w:val="para9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Symbol" w:hAnsi="Symbol" w:cs="Calibri"/>
                <w:sz w:val="22"/>
                <w:szCs w:val="22"/>
              </w:rPr>
              <w:t>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koronacja Bolesława Śmiałego</w:t>
            </w:r>
            <w:r>
              <w:rPr>
                <w:rFonts w:ascii="Calibri" w:hAnsi="Calibri" w:cs="Calibri"/>
                <w:sz w:val="22"/>
                <w:szCs w:val="22"/>
              </w:rPr>
            </w:r>
          </w:p>
          <w:p>
            <w:pPr>
              <w:pStyle w:val="para9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Symbol" w:hAnsi="Symbol" w:cs="Calibri"/>
                <w:sz w:val="22"/>
                <w:szCs w:val="22"/>
              </w:rPr>
              <w:t>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konflikt króla z</w:t>
            </w:r>
            <w:r>
              <w:rPr>
                <w:rFonts w:ascii="Calibri" w:hAnsi="Calibri" w:cs="Calibri"/>
                <w:sz w:val="22"/>
                <w:szCs w:val="22"/>
              </w:rPr>
              <w:t> </w:t>
            </w:r>
            <w:r>
              <w:rPr>
                <w:rFonts w:ascii="Calibri" w:hAnsi="Calibri" w:cs="Calibri"/>
                <w:sz w:val="22"/>
                <w:szCs w:val="22"/>
              </w:rPr>
              <w:t>biskupem Stanisławem i jego skutki</w:t>
            </w:r>
            <w:r>
              <w:rPr>
                <w:rFonts w:ascii="Calibri" w:hAnsi="Calibri" w:cs="Calibri"/>
                <w:sz w:val="22"/>
                <w:szCs w:val="22"/>
              </w:rPr>
            </w:r>
          </w:p>
          <w:p>
            <w:pPr>
              <w:pStyle w:val="para9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Symbol" w:hAnsi="Symbol" w:cs="Calibri"/>
                <w:sz w:val="22"/>
                <w:szCs w:val="22"/>
              </w:rPr>
              <w:t>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terminy: </w:t>
            </w:r>
            <w:r>
              <w:rPr>
                <w:rFonts w:ascii="Calibri" w:hAnsi="Calibri" w:cs="Calibri"/>
                <w:i/>
                <w:sz w:val="22"/>
                <w:szCs w:val="22"/>
              </w:rPr>
              <w:t>insygnia królewskie</w:t>
            </w:r>
            <w:r>
              <w:rPr>
                <w:rFonts w:ascii="Calibri" w:hAnsi="Calibri" w:cs="Calibri"/>
                <w:sz w:val="22"/>
                <w:szCs w:val="22"/>
              </w:rPr>
            </w:r>
          </w:p>
          <w:p>
            <w:pPr>
              <w:spacing w:after="0" w:line="240" w:lineRule="auto"/>
              <w:rPr>
                <w:lang w:eastAsia="pl-pl"/>
              </w:rPr>
            </w:pPr>
            <w:r>
              <w:rPr>
                <w:rFonts w:ascii="Symbol" w:hAnsi="Symbol"/>
              </w:rPr>
              <w:t></w:t>
            </w:r>
            <w:r>
              <w:t xml:space="preserve"> postaci historyczne: Mieszko II, Kazimierz Odnowiciel, Bolesław Śmiały, biskup Stanisław</w:t>
            </w:r>
            <w:r>
              <w:rPr>
                <w:lang w:eastAsia="pl-pl"/>
              </w:rPr>
            </w:r>
          </w:p>
        </w:tc>
        <w:tc>
          <w:tcPr>
            <w:tcW w:w="2267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  <w:rPr>
                <w:i/>
                <w:iCs/>
              </w:rPr>
            </w:pPr>
            <w:r>
              <w:rPr>
                <w:rStyle w:val="char6"/>
                <w:sz w:val="22"/>
                <w:szCs w:val="22"/>
              </w:rPr>
              <w:t xml:space="preserve">– </w:t>
            </w:r>
            <w:r>
              <w:rPr>
                <w:rStyle w:val="char5"/>
                <w:sz w:val="22"/>
                <w:szCs w:val="22"/>
              </w:rPr>
              <w:t>przy pomocy nauczyciela posługuje się termin</w:t>
            </w:r>
            <w:r>
              <w:rPr>
                <w:rStyle w:val="char5"/>
                <w:sz w:val="22"/>
                <w:szCs w:val="22"/>
              </w:rPr>
              <w:t>em</w:t>
            </w:r>
            <w:r>
              <w:rPr>
                <w:rStyle w:val="char5"/>
                <w:iCs/>
                <w:sz w:val="22"/>
                <w:szCs w:val="22"/>
              </w:rPr>
              <w:t>:</w:t>
            </w:r>
            <w:r>
              <w:t xml:space="preserve"> </w:t>
            </w:r>
            <w:r>
              <w:rPr>
                <w:i/>
                <w:iCs/>
              </w:rPr>
              <w:t xml:space="preserve">insygnia </w:t>
            </w:r>
            <w:r>
              <w:rPr>
                <w:i/>
                <w:iCs/>
              </w:rPr>
              <w:t>królewskie</w:t>
            </w:r>
            <w:r>
              <w:rPr>
                <w:i/>
                <w:iCs/>
              </w:rPr>
            </w:r>
          </w:p>
          <w:p>
            <w:pPr>
              <w:spacing w:after="0" w:line="240" w:lineRule="auto"/>
            </w:pPr>
            <w:r>
              <w:t>– przy pomocy nauczyciela wyjaśnia, dlaczego księcia Kazimierza nazwano „Odnowicielem”</w:t>
            </w:r>
          </w:p>
          <w:p>
            <w:pPr>
              <w:spacing w:after="0" w:line="240" w:lineRule="auto"/>
            </w:pPr>
            <w:r/>
          </w:p>
        </w:tc>
        <w:tc>
          <w:tcPr>
            <w:tcW w:w="2125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  <w:rPr>
                <w:i/>
                <w:iCs/>
              </w:rPr>
            </w:pPr>
            <w:r>
              <w:rPr>
                <w:rStyle w:val="char6"/>
                <w:sz w:val="22"/>
                <w:szCs w:val="22"/>
              </w:rPr>
              <w:t xml:space="preserve">– </w:t>
            </w:r>
            <w:r>
              <w:rPr>
                <w:rStyle w:val="char6"/>
                <w:sz w:val="22"/>
                <w:szCs w:val="22"/>
              </w:rPr>
              <w:t xml:space="preserve">poprawnie </w:t>
            </w:r>
            <w:r>
              <w:rPr>
                <w:rStyle w:val="char5"/>
                <w:sz w:val="22"/>
                <w:szCs w:val="22"/>
              </w:rPr>
              <w:t>posługuje się termin</w:t>
            </w:r>
            <w:r>
              <w:rPr>
                <w:rStyle w:val="char5"/>
                <w:sz w:val="22"/>
                <w:szCs w:val="22"/>
              </w:rPr>
              <w:t>em</w:t>
            </w:r>
            <w:r>
              <w:rPr>
                <w:rStyle w:val="char5"/>
                <w:sz w:val="22"/>
                <w:szCs w:val="22"/>
              </w:rPr>
              <w:t xml:space="preserve">: </w:t>
            </w:r>
            <w:r>
              <w:rPr>
                <w:i/>
                <w:iCs/>
              </w:rPr>
              <w:t xml:space="preserve">insygnia królewskie </w:t>
            </w:r>
            <w:r>
              <w:rPr>
                <w:i/>
                <w:iCs/>
              </w:rPr>
            </w:r>
          </w:p>
          <w:p>
            <w:pPr>
              <w:spacing w:after="0" w:line="240" w:lineRule="auto"/>
            </w:pPr>
            <w:r>
              <w:t>– wyjaśnia, dlaczego księcia Kazimierza nazwano „Odnowicielem”</w:t>
            </w:r>
          </w:p>
          <w:p>
            <w:pPr>
              <w:spacing w:after="0" w:line="240" w:lineRule="auto"/>
            </w:pPr>
            <w:r>
              <w:t>– wskazuje na mapie: ziemie polskie pod panowaniem Kazimierza Odnowiciela</w:t>
            </w:r>
          </w:p>
          <w:p>
            <w:pPr>
              <w:spacing w:after="0" w:line="240" w:lineRule="auto"/>
            </w:pPr>
            <w:r>
              <w:t>– omawia działalność: Mieszka II, Bezpryma, Kazimierza Odnowiciela, Bolesława Śmiałego i biskupa Stanisława</w:t>
            </w:r>
          </w:p>
          <w:p>
            <w:pPr>
              <w:spacing w:after="0" w:line="240" w:lineRule="auto"/>
            </w:pPr>
            <w:r>
              <w:t>– zaznacza na osi czasu datę: 1076 r.</w:t>
            </w:r>
          </w:p>
        </w:tc>
        <w:tc>
          <w:tcPr>
            <w:tcW w:w="2409" w:type="dxa"/>
            <w:gridSpan w:val="2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</w:pPr>
            <w:r>
              <w:t>– opisuje sytuację państwa polskiego po śmierci Bolesława Chrobrego</w:t>
            </w:r>
          </w:p>
          <w:p>
            <w:pPr>
              <w:spacing w:after="0" w:line="240" w:lineRule="auto"/>
            </w:pPr>
            <w:r>
              <w:t>– ocenia postawę Bezpryma</w:t>
            </w:r>
          </w:p>
          <w:p>
            <w:pPr>
              <w:spacing w:after="0" w:line="240" w:lineRule="auto"/>
            </w:pPr>
            <w:r>
              <w:t>– przedstawia skutki kryzysu państwa polskiego</w:t>
            </w:r>
          </w:p>
          <w:p>
            <w:pPr>
              <w:spacing w:after="0" w:line="240" w:lineRule="auto"/>
            </w:pPr>
            <w:r>
              <w:t>– charakteryzuje rządy Bolesława Śmiałego</w:t>
            </w:r>
          </w:p>
          <w:p>
            <w:pPr>
              <w:spacing w:after="0" w:line="240" w:lineRule="auto"/>
            </w:pPr>
            <w:r/>
          </w:p>
        </w:tc>
        <w:tc>
          <w:tcPr>
            <w:tcW w:w="2125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</w:pPr>
            <w:r>
              <w:t>– opisuje sytuację międzynarodową w okresie rządów Bolesława Śmiałego</w:t>
            </w:r>
          </w:p>
          <w:p>
            <w:pPr>
              <w:spacing w:after="0" w:line="240" w:lineRule="auto"/>
            </w:pPr>
            <w:r>
              <w:t>– wyjaśnia przyczyny i skutki sporu króla z biskupem Stanisławem</w:t>
            </w:r>
          </w:p>
          <w:p>
            <w:pPr>
              <w:spacing w:after="0" w:line="240" w:lineRule="auto"/>
            </w:pPr>
            <w:r/>
          </w:p>
        </w:tc>
        <w:tc>
          <w:tcPr>
            <w:tcW w:w="2125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pStyle w:val="para9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– wyjaśnia przyczyny kryzysu państwa wczesnopiastowskiego </w:t>
            </w:r>
          </w:p>
          <w:p>
            <w:pPr/>
            <w:r>
              <w:t>– ocenia dokonania Mieszka II, Kazimierza Odnowiciela i Bolesława Śmiałego</w:t>
            </w:r>
          </w:p>
        </w:tc>
      </w:tr>
      <w:tr>
        <w:trPr>
          <w:tblHeader w:val="0"/>
          <w:cantSplit w:val="0"/>
          <w:trHeight w:val="416" w:hRule="atLeast"/>
        </w:trPr>
        <w:tc>
          <w:tcPr>
            <w:tcW w:w="1592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5. Rządy Bolesława Krzywoustego</w:t>
            </w:r>
          </w:p>
          <w:p>
            <w:pPr>
              <w:spacing w:after="0" w:line="240" w:lineRule="auto"/>
            </w:pPr>
            <w:r/>
          </w:p>
        </w:tc>
        <w:tc>
          <w:tcPr>
            <w:tcW w:w="2158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pStyle w:val="para9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Symbol" w:hAnsi="Symbol" w:cs="Calibri"/>
                <w:sz w:val="22"/>
                <w:szCs w:val="22"/>
              </w:rPr>
              <w:t>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testament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Krzywoustego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i jego założenia</w:t>
            </w:r>
            <w:r>
              <w:rPr>
                <w:rFonts w:ascii="Calibri" w:hAnsi="Calibri" w:cs="Calibri"/>
                <w:sz w:val="22"/>
                <w:szCs w:val="22"/>
              </w:rPr>
            </w:r>
          </w:p>
          <w:p>
            <w:pPr>
              <w:pStyle w:val="para9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>
              <w:rPr>
                <w:rFonts w:ascii="Symbol" w:hAnsi="Symbol" w:cs="Calibri"/>
                <w:sz w:val="22"/>
                <w:szCs w:val="22"/>
              </w:rPr>
              <w:t>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terminy: 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>testament</w:t>
            </w:r>
            <w:r>
              <w:rPr>
                <w:rFonts w:ascii="Calibri" w:hAnsi="Calibri" w:cs="Calibri"/>
                <w:iCs/>
                <w:sz w:val="22"/>
                <w:szCs w:val="22"/>
              </w:rPr>
              <w:t>,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zasada senioratu</w:t>
            </w:r>
            <w:r>
              <w:rPr>
                <w:rFonts w:ascii="Calibri" w:hAnsi="Calibri" w:cs="Calibri"/>
                <w:iCs/>
                <w:sz w:val="22"/>
                <w:szCs w:val="22"/>
              </w:rPr>
              <w:t>,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senior i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>juniorzy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</w:r>
          </w:p>
          <w:p>
            <w:pPr>
              <w:pStyle w:val="para9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Symbol" w:hAnsi="Symbol" w:cs="Calibri"/>
                <w:sz w:val="22"/>
                <w:szCs w:val="22"/>
              </w:rPr>
              <w:t>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postać historyczna</w:t>
            </w:r>
            <w:r>
              <w:rPr>
                <w:rFonts w:ascii="Calibri" w:hAnsi="Calibri" w:cs="Calibri"/>
                <w:sz w:val="22"/>
                <w:szCs w:val="22"/>
              </w:rPr>
              <w:t>: Bolesław Krzywousty</w:t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W w:w="2267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  <w:rPr>
                <w:i/>
                <w:iCs/>
              </w:rPr>
            </w:pPr>
            <w:r>
              <w:rPr>
                <w:rStyle w:val="char6"/>
                <w:sz w:val="22"/>
                <w:szCs w:val="22"/>
              </w:rPr>
              <w:t xml:space="preserve">– </w:t>
            </w:r>
            <w:r>
              <w:rPr>
                <w:rStyle w:val="char5"/>
                <w:sz w:val="22"/>
                <w:szCs w:val="22"/>
              </w:rPr>
              <w:t>przy pomocy nauczyciela posługuje się terminami</w:t>
            </w:r>
            <w:r>
              <w:rPr>
                <w:rStyle w:val="char5"/>
                <w:sz w:val="22"/>
                <w:szCs w:val="22"/>
              </w:rPr>
              <w:t>:</w:t>
            </w:r>
            <w:r>
              <w:rPr>
                <w:i/>
                <w:iCs/>
              </w:rPr>
              <w:t xml:space="preserve"> seni</w:t>
            </w:r>
            <w:r>
              <w:rPr>
                <w:i/>
                <w:iCs/>
              </w:rPr>
              <w:t xml:space="preserve">or </w:t>
            </w:r>
            <w:r>
              <w:rPr>
                <w:i/>
                <w:iCs/>
              </w:rPr>
              <w:t>i</w:t>
            </w:r>
            <w:r>
              <w:rPr>
                <w:i/>
                <w:iCs/>
              </w:rPr>
              <w:t> </w:t>
            </w:r>
            <w:r>
              <w:rPr>
                <w:i/>
                <w:iCs/>
              </w:rPr>
              <w:t>juniorzy</w:t>
            </w:r>
            <w:r>
              <w:rPr>
                <w:iCs/>
              </w:rPr>
              <w:t xml:space="preserve">, </w:t>
            </w:r>
            <w:r>
              <w:rPr>
                <w:i/>
                <w:iCs/>
              </w:rPr>
              <w:t>zasada senioratu</w:t>
            </w:r>
            <w:r>
              <w:rPr>
                <w:i/>
                <w:iCs/>
              </w:rPr>
            </w:r>
          </w:p>
          <w:p>
            <w:pPr>
              <w:spacing w:after="0" w:line="240" w:lineRule="auto"/>
            </w:pPr>
            <w:r/>
          </w:p>
        </w:tc>
        <w:tc>
          <w:tcPr>
            <w:tcW w:w="2125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  <w:rPr>
                <w:color w:val="000000"/>
              </w:rPr>
            </w:pPr>
            <w:r>
              <w:rPr>
                <w:rStyle w:val="char6"/>
                <w:sz w:val="22"/>
                <w:szCs w:val="22"/>
              </w:rPr>
              <w:t xml:space="preserve">– </w:t>
            </w:r>
            <w:r>
              <w:rPr>
                <w:rStyle w:val="char5"/>
                <w:sz w:val="22"/>
                <w:szCs w:val="22"/>
              </w:rPr>
              <w:t>poprawnie posługuje się terminami:</w:t>
            </w:r>
            <w:r>
              <w:rPr>
                <w:rStyle w:val="char5"/>
                <w:sz w:val="22"/>
                <w:szCs w:val="22"/>
              </w:rPr>
            </w:r>
          </w:p>
          <w:p>
            <w:pPr>
              <w:spacing w:after="0" w:line="240" w:lineRule="auto"/>
              <w:rPr>
                <w:i/>
                <w:iCs/>
              </w:rPr>
            </w:pPr>
            <w:r>
              <w:rPr>
                <w:i/>
                <w:iCs/>
              </w:rPr>
              <w:t>testament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zasada senioratu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senior i juniorzy</w:t>
            </w:r>
            <w:r>
              <w:rPr>
                <w:i/>
                <w:iCs/>
              </w:rPr>
            </w:r>
          </w:p>
          <w:p>
            <w:pPr>
              <w:spacing w:after="0" w:line="240" w:lineRule="auto"/>
            </w:pPr>
            <w:r>
              <w:t>– wskazuje na mapie: państwo Bolesława Krzywoustego</w:t>
            </w:r>
          </w:p>
          <w:p>
            <w:pPr>
              <w:spacing w:after="0" w:line="240" w:lineRule="auto"/>
            </w:pPr>
            <w:r>
              <w:t xml:space="preserve">– opisuje postać Bolesława Krzywoustego </w:t>
            </w:r>
          </w:p>
          <w:p>
            <w:pPr>
              <w:spacing w:after="0" w:line="240" w:lineRule="auto"/>
            </w:pPr>
            <w:r>
              <w:t xml:space="preserve">– zaznacza na osi czasu datę 1138 r. </w:t>
            </w:r>
          </w:p>
        </w:tc>
        <w:tc>
          <w:tcPr>
            <w:tcW w:w="2409" w:type="dxa"/>
            <w:gridSpan w:val="2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</w:pPr>
            <w:r>
              <w:t>– omawia przyczyny ogłoszenia testamentu Krzywoustego</w:t>
            </w:r>
          </w:p>
          <w:p>
            <w:pPr>
              <w:spacing w:after="0" w:line="240" w:lineRule="auto"/>
            </w:pPr>
            <w:r/>
          </w:p>
        </w:tc>
        <w:tc>
          <w:tcPr>
            <w:tcW w:w="2125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</w:pPr>
            <w:r>
              <w:t>– wyjaśnia zasadę senioratu</w:t>
            </w:r>
          </w:p>
          <w:p>
            <w:pPr>
              <w:spacing w:after="0" w:line="240" w:lineRule="auto"/>
            </w:pPr>
            <w:r>
              <w:t>– wyjaśnia, jakie skutki dla państwa mogą mieć wewnętrzne spory o tron</w:t>
            </w:r>
          </w:p>
        </w:tc>
        <w:tc>
          <w:tcPr>
            <w:tcW w:w="2125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</w:pPr>
            <w:r>
              <w:t xml:space="preserve">– ocenia szanse i zagrożenia wynikające z wprowadzenia zasady senioratu </w:t>
            </w:r>
          </w:p>
        </w:tc>
      </w:tr>
      <w:tr>
        <w:trPr>
          <w:tblHeader w:val="0"/>
          <w:cantSplit w:val="0"/>
          <w:trHeight w:val="1800" w:hRule="atLeast"/>
        </w:trPr>
        <w:tc>
          <w:tcPr>
            <w:tcW w:w="1592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</w:pPr>
            <w:r>
              <w:rPr>
                <w:color w:val="000000"/>
              </w:rPr>
              <w:t>6. Społeczeństwo w czasach pierwszych Piastów</w:t>
            </w:r>
            <w:r/>
          </w:p>
        </w:tc>
        <w:tc>
          <w:tcPr>
            <w:tcW w:w="2158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pStyle w:val="para9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Symbol" w:hAnsi="Symbol" w:cs="Calibri"/>
                <w:sz w:val="22"/>
                <w:szCs w:val="22"/>
              </w:rPr>
              <w:t>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grody i ich funkcje</w:t>
            </w:r>
            <w:r>
              <w:rPr>
                <w:rFonts w:ascii="Calibri" w:hAnsi="Calibri" w:cs="Calibri"/>
                <w:sz w:val="22"/>
                <w:szCs w:val="22"/>
              </w:rPr>
            </w:r>
          </w:p>
          <w:p>
            <w:pPr>
              <w:pStyle w:val="para9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Symbol" w:hAnsi="Symbol" w:cs="Calibri"/>
                <w:sz w:val="22"/>
                <w:szCs w:val="22"/>
              </w:rPr>
              <w:t>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życie w grodzie i na podgrodziu</w:t>
            </w:r>
            <w:r>
              <w:rPr>
                <w:rFonts w:ascii="Calibri" w:hAnsi="Calibri" w:cs="Calibri"/>
                <w:sz w:val="22"/>
                <w:szCs w:val="22"/>
              </w:rPr>
            </w:r>
          </w:p>
          <w:p>
            <w:pPr>
              <w:pStyle w:val="para9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Symbol" w:hAnsi="Symbol" w:cs="Calibri"/>
                <w:sz w:val="22"/>
                <w:szCs w:val="22"/>
              </w:rPr>
              <w:t>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sposoby uprawy roli na ziemiach polskich </w:t>
            </w:r>
            <w:r>
              <w:rPr>
                <w:rFonts w:ascii="Calibri" w:hAnsi="Calibri" w:cs="Calibri"/>
                <w:sz w:val="22"/>
                <w:szCs w:val="22"/>
              </w:rPr>
            </w:r>
          </w:p>
          <w:p>
            <w:pPr>
              <w:pStyle w:val="para9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Symbol" w:hAnsi="Symbol" w:cs="Calibri"/>
                <w:sz w:val="22"/>
                <w:szCs w:val="22"/>
              </w:rPr>
              <w:t>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podział społeczeństwa w państwie pierwszych Piastów</w:t>
            </w:r>
            <w:r>
              <w:rPr>
                <w:rFonts w:ascii="Calibri" w:hAnsi="Calibri" w:cs="Calibri"/>
                <w:sz w:val="22"/>
                <w:szCs w:val="22"/>
              </w:rPr>
            </w:r>
          </w:p>
          <w:p>
            <w:pPr>
              <w:pStyle w:val="para9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Symbol" w:hAnsi="Symbol" w:cs="Calibri"/>
                <w:sz w:val="22"/>
                <w:szCs w:val="22"/>
              </w:rPr>
              <w:t>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zakres władzy panującego</w:t>
            </w:r>
            <w:r>
              <w:rPr>
                <w:rFonts w:ascii="Calibri" w:hAnsi="Calibri" w:cs="Calibri"/>
                <w:sz w:val="22"/>
                <w:szCs w:val="22"/>
              </w:rPr>
            </w:r>
          </w:p>
          <w:p>
            <w:pPr>
              <w:pStyle w:val="para9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Symbol" w:hAnsi="Symbol" w:cs="Calibri"/>
                <w:sz w:val="22"/>
                <w:szCs w:val="22"/>
              </w:rPr>
              <w:t>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powinności poddanych wobec władcy</w:t>
            </w:r>
            <w:r>
              <w:rPr>
                <w:rFonts w:ascii="Calibri" w:hAnsi="Calibri" w:cs="Calibri"/>
                <w:sz w:val="22"/>
                <w:szCs w:val="22"/>
              </w:rPr>
            </w:r>
          </w:p>
          <w:p>
            <w:pPr>
              <w:pStyle w:val="para9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Symbol" w:hAnsi="Symbol" w:cs="Calibri"/>
                <w:sz w:val="22"/>
                <w:szCs w:val="22"/>
              </w:rPr>
              <w:t>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powstanie rycerstwa w</w:t>
            </w:r>
            <w:r>
              <w:rPr>
                <w:rFonts w:ascii="Calibri" w:hAnsi="Calibri" w:cs="Calibri"/>
                <w:sz w:val="22"/>
                <w:szCs w:val="22"/>
              </w:rPr>
              <w:t> </w:t>
            </w:r>
            <w:r>
              <w:rPr>
                <w:rFonts w:ascii="Calibri" w:hAnsi="Calibri" w:cs="Calibri"/>
                <w:sz w:val="22"/>
                <w:szCs w:val="22"/>
              </w:rPr>
              <w:t>Polsce</w:t>
            </w:r>
            <w:r>
              <w:rPr>
                <w:rFonts w:ascii="Calibri" w:hAnsi="Calibri" w:cs="Calibri"/>
                <w:sz w:val="22"/>
                <w:szCs w:val="22"/>
              </w:rPr>
            </w:r>
          </w:p>
          <w:p>
            <w:pPr>
              <w:spacing w:after="0" w:line="240" w:lineRule="auto"/>
            </w:pPr>
            <w:r>
              <w:rPr>
                <w:rFonts w:ascii="Symbol" w:hAnsi="Symbol"/>
              </w:rPr>
              <w:t></w:t>
            </w:r>
            <w:r>
              <w:t xml:space="preserve"> terminy: </w:t>
            </w:r>
            <w:r>
              <w:rPr>
                <w:i/>
              </w:rPr>
              <w:t>metoda żarowa</w:t>
            </w:r>
            <w:r>
              <w:t>,</w:t>
            </w:r>
            <w:r>
              <w:rPr>
                <w:i/>
              </w:rPr>
              <w:t xml:space="preserve"> </w:t>
            </w:r>
            <w:r>
              <w:rPr>
                <w:i/>
                <w:iCs/>
              </w:rPr>
              <w:t>gród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podgrodzie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prawo książęce</w:t>
            </w:r>
            <w:r>
              <w:rPr>
                <w:iCs/>
              </w:rPr>
              <w:t xml:space="preserve">, </w:t>
            </w:r>
            <w:r>
              <w:rPr>
                <w:i/>
                <w:iCs/>
              </w:rPr>
              <w:t>danina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posługi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osada służebna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wojowie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drużyna książęca </w:t>
            </w:r>
            <w:r/>
          </w:p>
        </w:tc>
        <w:tc>
          <w:tcPr>
            <w:tcW w:w="2267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  <w:rPr>
                <w:i/>
                <w:iCs/>
              </w:rPr>
            </w:pPr>
            <w:r>
              <w:rPr>
                <w:rStyle w:val="char6"/>
                <w:sz w:val="22"/>
                <w:szCs w:val="22"/>
              </w:rPr>
              <w:t xml:space="preserve">– </w:t>
            </w:r>
            <w:r>
              <w:rPr>
                <w:rStyle w:val="char5"/>
                <w:sz w:val="22"/>
                <w:szCs w:val="22"/>
              </w:rPr>
              <w:t xml:space="preserve">posługuje się terminami: </w:t>
            </w:r>
            <w:r>
              <w:rPr>
                <w:i/>
                <w:iCs/>
              </w:rPr>
              <w:t>gród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podgrodzie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danina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posługi</w:t>
            </w:r>
            <w:r>
              <w:rPr>
                <w:i/>
                <w:iCs/>
              </w:rPr>
            </w:r>
          </w:p>
          <w:p>
            <w:pPr>
              <w:spacing w:after="0" w:line="240" w:lineRule="auto"/>
            </w:pPr>
            <w:r>
              <w:t>– przedstawia wygląd i budowę średniowiecznego grodu</w:t>
            </w:r>
          </w:p>
          <w:p>
            <w:pPr>
              <w:spacing w:after="0" w:line="240" w:lineRule="auto"/>
            </w:pPr>
            <w:r>
              <w:t>– opisuje sposoby pozyskiwania ziemi uprawnej i jej uprawiania</w:t>
            </w:r>
          </w:p>
        </w:tc>
        <w:tc>
          <w:tcPr>
            <w:tcW w:w="2125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  <w:rPr>
                <w:i/>
                <w:iCs/>
              </w:rPr>
            </w:pPr>
            <w:r>
              <w:rPr>
                <w:rStyle w:val="char6"/>
                <w:sz w:val="22"/>
                <w:szCs w:val="22"/>
              </w:rPr>
              <w:t xml:space="preserve">– </w:t>
            </w:r>
            <w:r>
              <w:rPr>
                <w:rStyle w:val="char6"/>
                <w:sz w:val="22"/>
                <w:szCs w:val="22"/>
              </w:rPr>
              <w:t xml:space="preserve">poprawnie </w:t>
            </w:r>
            <w:r>
              <w:rPr>
                <w:rStyle w:val="char5"/>
                <w:sz w:val="22"/>
                <w:szCs w:val="22"/>
              </w:rPr>
              <w:t xml:space="preserve">posługuje się terminami: </w:t>
            </w:r>
            <w:r>
              <w:rPr>
                <w:i/>
                <w:iCs/>
              </w:rPr>
              <w:t>gród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podgrodzie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prawo książęce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danina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posługi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osada służebna</w:t>
            </w:r>
            <w:r>
              <w:rPr>
                <w:i/>
                <w:iCs/>
              </w:rPr>
            </w:r>
          </w:p>
          <w:p>
            <w:pPr>
              <w:spacing w:after="0" w:line="240" w:lineRule="auto"/>
            </w:pPr>
            <w:r>
              <w:t>– charakteryzuje grupy ludności w państwie wczesnopiastowskim</w:t>
            </w:r>
          </w:p>
          <w:p>
            <w:pPr>
              <w:spacing w:after="0" w:line="240" w:lineRule="auto"/>
            </w:pPr>
            <w:r>
              <w:t xml:space="preserve">– omawia zakres władzy panującego w państwie pierwszych Piastów </w:t>
            </w:r>
          </w:p>
        </w:tc>
        <w:tc>
          <w:tcPr>
            <w:tcW w:w="2409" w:type="dxa"/>
            <w:gridSpan w:val="2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</w:pPr>
            <w:r>
              <w:t>– przedstawia charakter drużyny książęcej</w:t>
            </w:r>
          </w:p>
          <w:p>
            <w:pPr>
              <w:spacing w:after="0" w:line="240" w:lineRule="auto"/>
            </w:pPr>
            <w:r>
              <w:t>– wyjaśnia powinności ludności względem władcy</w:t>
            </w:r>
          </w:p>
        </w:tc>
        <w:tc>
          <w:tcPr>
            <w:tcW w:w="2125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</w:pPr>
            <w:r>
              <w:t>– wyjaśnia, czym się różnił wojownik drużyny od rycerza</w:t>
            </w:r>
          </w:p>
          <w:p>
            <w:pPr>
              <w:spacing w:after="0" w:line="240" w:lineRule="auto"/>
            </w:pPr>
            <w:r/>
          </w:p>
        </w:tc>
        <w:tc>
          <w:tcPr>
            <w:tcW w:w="2125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</w:pPr>
            <w:r>
              <w:t>– wskazuje przykłady nazw miejscowości, które mogły w średniowieczu pełnić funkcję osad służebnych</w:t>
            </w:r>
          </w:p>
        </w:tc>
      </w:tr>
      <w:tr>
        <w:trPr>
          <w:tblHeader w:val="0"/>
          <w:cantSplit w:val="0"/>
          <w:trHeight w:val="2205" w:hRule="atLeast"/>
        </w:trPr>
        <w:tc>
          <w:tcPr>
            <w:tcW w:w="1592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  <w:rPr>
                <w:bCs/>
              </w:rPr>
            </w:pPr>
            <w:r>
              <w:rPr>
                <w:color w:val="000000"/>
              </w:rPr>
              <w:t>* Tajemnice sprzed wieków – Kto spisywał dzieje Polski?</w:t>
            </w:r>
            <w:r>
              <w:rPr>
                <w:bCs/>
              </w:rPr>
            </w:r>
          </w:p>
        </w:tc>
        <w:tc>
          <w:tcPr>
            <w:tcW w:w="2158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pStyle w:val="para9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Symbol" w:hAnsi="Symbol" w:cs="Calibri"/>
                <w:bCs/>
                <w:sz w:val="22"/>
                <w:szCs w:val="22"/>
              </w:rPr>
              <w:t></w:t>
            </w: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źródła historyczne dotyczące początków państwa polskiego </w:t>
            </w:r>
            <w:r>
              <w:rPr>
                <w:rFonts w:ascii="Calibri" w:hAnsi="Calibri" w:cs="Calibri"/>
                <w:bCs/>
                <w:sz w:val="22"/>
                <w:szCs w:val="22"/>
              </w:rPr>
            </w:r>
          </w:p>
          <w:p>
            <w:pPr>
              <w:pStyle w:val="para9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Symbol" w:hAnsi="Symbol" w:cs="Calibri"/>
                <w:bCs/>
                <w:sz w:val="22"/>
                <w:szCs w:val="22"/>
              </w:rPr>
              <w:t></w:t>
            </w: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bCs/>
                <w:sz w:val="22"/>
                <w:szCs w:val="22"/>
              </w:rPr>
              <w:t>obiektywizm i prawda historyczna</w:t>
            </w:r>
            <w:r>
              <w:rPr>
                <w:rFonts w:ascii="Calibri" w:hAnsi="Calibri" w:cs="Calibri"/>
                <w:bCs/>
                <w:sz w:val="22"/>
                <w:szCs w:val="22"/>
              </w:rPr>
            </w:r>
          </w:p>
          <w:p>
            <w:pPr>
              <w:pStyle w:val="para9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W w:w="2267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t>– wymienia nazwy źródeł historycznych dotyczących dziejów państwa polskiego za panowania pierwszych Piastów</w:t>
            </w:r>
          </w:p>
          <w:p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t xml:space="preserve">– tłumaczy konieczność weryfikacji prawdziwości źródeł historycznych </w:t>
            </w:r>
            <w:r>
              <w:rPr>
                <w:rStyle w:val="char6"/>
                <w:bCs/>
                <w:color w:val="auto"/>
                <w:sz w:val="22"/>
                <w:szCs w:val="22"/>
              </w:rPr>
            </w:r>
          </w:p>
        </w:tc>
        <w:tc>
          <w:tcPr>
            <w:tcW w:w="2125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t xml:space="preserve">– przedstawia dokonania postaci: Galla Anonima i Wincentego Kadłubka </w:t>
            </w:r>
          </w:p>
          <w:p>
            <w:pPr>
              <w:spacing w:after="0" w:line="240" w:lineRule="auto"/>
              <w:rPr>
                <w:color w:val="000000"/>
              </w:rPr>
            </w:pPr>
            <w:r>
              <w:rPr>
                <w:rStyle w:val="char6"/>
                <w:sz w:val="22"/>
                <w:szCs w:val="22"/>
              </w:rPr>
            </w:r>
          </w:p>
        </w:tc>
        <w:tc>
          <w:tcPr>
            <w:tcW w:w="2409" w:type="dxa"/>
            <w:gridSpan w:val="2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t>– omawia teorie dotyczące pochodzenia Galla Anonima</w:t>
            </w:r>
          </w:p>
          <w:p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t>– wymienia przyczyny powstania kronik</w:t>
            </w:r>
          </w:p>
          <w:p>
            <w:pPr>
              <w:spacing w:after="0" w:line="240" w:lineRule="auto"/>
            </w:pPr>
            <w:r/>
          </w:p>
        </w:tc>
        <w:tc>
          <w:tcPr>
            <w:tcW w:w="2125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t>– określa ramy chronologiczne wydarzeń opisanych w kronikach Galla Anonima i Wincentego Kadłubka</w:t>
            </w:r>
          </w:p>
          <w:p>
            <w:pPr>
              <w:spacing w:after="0" w:line="240" w:lineRule="auto"/>
            </w:pPr>
            <w:r/>
          </w:p>
        </w:tc>
        <w:tc>
          <w:tcPr>
            <w:tcW w:w="2125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t>– przedstawia przykład innej średniowiecznej kroniki polskiej</w:t>
            </w:r>
          </w:p>
          <w:p>
            <w:pPr>
              <w:spacing w:after="0" w:line="240" w:lineRule="auto"/>
            </w:pPr>
            <w:r/>
          </w:p>
        </w:tc>
      </w:tr>
      <w:tr>
        <w:trPr>
          <w:tblHeader w:val="0"/>
          <w:cantSplit w:val="0"/>
          <w:trHeight w:val="689" w:hRule="atLeast"/>
        </w:trPr>
        <w:tc>
          <w:tcPr>
            <w:tcW w:w="14801" w:type="dxa"/>
            <w:gridSpan w:val="8"/>
            <w:vAlign w:val="center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Rozdział VII. Polska w XIII–XV wieku</w:t>
            </w:r>
          </w:p>
        </w:tc>
      </w:tr>
      <w:tr>
        <w:trPr>
          <w:tblHeader w:val="0"/>
          <w:cantSplit w:val="0"/>
          <w:trHeight w:val="2253" w:hRule="atLeast"/>
        </w:trPr>
        <w:tc>
          <w:tcPr>
            <w:tcW w:w="1592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l. Rozbicie dzielnicowe</w:t>
            </w:r>
          </w:p>
          <w:p>
            <w:pPr>
              <w:spacing w:after="0" w:line="240" w:lineRule="auto"/>
              <w:rPr>
                <w:lang w:eastAsia="pl-pl"/>
              </w:rPr>
            </w:pPr>
            <w:r>
              <w:rPr>
                <w:lang w:eastAsia="pl-pl"/>
              </w:rPr>
            </w:r>
          </w:p>
        </w:tc>
        <w:tc>
          <w:tcPr>
            <w:tcW w:w="2158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</w:pPr>
            <w:r>
              <w:rPr>
                <w:rFonts w:ascii="Symbol" w:hAnsi="Symbol"/>
              </w:rPr>
              <w:t></w:t>
            </w:r>
            <w:r>
              <w:t xml:space="preserve"> walki wewnętrzne między książętami piastowskimi o prymat w Polsce</w:t>
            </w:r>
          </w:p>
          <w:p>
            <w:pPr>
              <w:spacing w:after="0" w:line="240" w:lineRule="auto"/>
            </w:pPr>
            <w:r>
              <w:rPr>
                <w:rFonts w:ascii="Symbol" w:hAnsi="Symbol"/>
              </w:rPr>
              <w:t></w:t>
            </w:r>
            <w:r>
              <w:t xml:space="preserve"> utrwalenie rozbicia dzielnicowego</w:t>
            </w:r>
          </w:p>
          <w:p>
            <w:pPr>
              <w:spacing w:after="0" w:line="240" w:lineRule="auto"/>
            </w:pPr>
            <w:r>
              <w:rPr>
                <w:rFonts w:ascii="Symbol" w:hAnsi="Symbol"/>
              </w:rPr>
              <w:t></w:t>
            </w:r>
            <w:r>
              <w:t xml:space="preserve"> osłabienie Polski na arenie międzynarodowej</w:t>
            </w:r>
          </w:p>
          <w:p>
            <w:pPr>
              <w:spacing w:after="0" w:line="240" w:lineRule="auto"/>
            </w:pPr>
            <w:r>
              <w:rPr>
                <w:rFonts w:ascii="Symbol" w:hAnsi="Symbol"/>
              </w:rPr>
              <w:t></w:t>
            </w:r>
            <w:r>
              <w:t xml:space="preserve"> sprowadzenie Krzyżaków do Polski</w:t>
            </w:r>
          </w:p>
          <w:p>
            <w:pPr>
              <w:spacing w:after="0" w:line="240" w:lineRule="auto"/>
            </w:pPr>
            <w:r>
              <w:rPr>
                <w:rFonts w:ascii="Symbol" w:hAnsi="Symbol"/>
              </w:rPr>
              <w:t></w:t>
            </w:r>
            <w:r>
              <w:t xml:space="preserve"> najazdy Mongołów </w:t>
            </w:r>
            <w:r>
              <w:rPr>
                <w:highlight w:val="darkGray"/>
              </w:rPr>
              <w:t>i bitwa pod Legnicą</w:t>
            </w:r>
            <w:r/>
          </w:p>
          <w:p>
            <w:pPr>
              <w:spacing w:after="0" w:line="240" w:lineRule="auto"/>
            </w:pPr>
            <w:r>
              <w:rPr>
                <w:rFonts w:ascii="Symbol" w:hAnsi="Symbol"/>
              </w:rPr>
              <w:t></w:t>
            </w:r>
            <w:r>
              <w:t xml:space="preserve"> przemiany społeczne i gospodarcze w okresie rozbicia dzielnicowego</w:t>
            </w:r>
          </w:p>
          <w:p>
            <w:pPr>
              <w:spacing w:after="0" w:line="240" w:lineRule="auto"/>
              <w:rPr>
                <w:i/>
              </w:rPr>
            </w:pPr>
            <w:r>
              <w:rPr>
                <w:rFonts w:ascii="Symbol" w:hAnsi="Symbol"/>
              </w:rPr>
              <w:t></w:t>
            </w:r>
            <w:r>
              <w:t xml:space="preserve"> terminy: </w:t>
            </w:r>
            <w:r>
              <w:rPr>
                <w:i/>
              </w:rPr>
              <w:t>rozbicie</w:t>
            </w:r>
            <w:r>
              <w:t xml:space="preserve"> </w:t>
            </w:r>
            <w:r>
              <w:rPr>
                <w:i/>
              </w:rPr>
              <w:t>dzielnicowe</w:t>
            </w:r>
            <w:r>
              <w:t>,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>dzielnica senioralna</w:t>
            </w:r>
            <w:r>
              <w:t>,</w:t>
            </w:r>
            <w:r>
              <w:rPr>
                <w:i/>
              </w:rPr>
              <w:t xml:space="preserve"> Tatarzy</w:t>
            </w:r>
            <w:r>
              <w:t xml:space="preserve">, </w:t>
            </w:r>
            <w:r>
              <w:rPr>
                <w:i/>
              </w:rPr>
              <w:t>osadnictwo</w:t>
            </w:r>
            <w:r>
              <w:t>,</w:t>
            </w:r>
            <w:r>
              <w:rPr>
                <w:i/>
              </w:rPr>
              <w:t xml:space="preserve"> kolonizacja</w:t>
            </w:r>
            <w:r>
              <w:t>,</w:t>
            </w:r>
            <w:r>
              <w:rPr>
                <w:i/>
              </w:rPr>
              <w:t xml:space="preserve"> trójpolówka</w:t>
            </w:r>
            <w:r>
              <w:rPr>
                <w:i/>
              </w:rPr>
            </w:r>
          </w:p>
          <w:p>
            <w:pPr>
              <w:spacing w:after="0" w:line="240" w:lineRule="auto"/>
              <w:widowControl w:val="0"/>
              <w:rPr>
                <w:lang w:eastAsia="pl-pl"/>
              </w:rPr>
            </w:pPr>
            <w:r>
              <w:rPr>
                <w:rFonts w:ascii="Symbol" w:hAnsi="Symbol"/>
              </w:rPr>
              <w:t></w:t>
            </w:r>
            <w:r>
              <w:t xml:space="preserve"> postaci historyczne: Władysław Wygnaniec, Leszek Biały, Konrad Mazowiecki, Henryk Pobożny</w:t>
            </w:r>
            <w:r>
              <w:rPr>
                <w:lang w:eastAsia="pl-pl"/>
              </w:rPr>
            </w:r>
          </w:p>
        </w:tc>
        <w:tc>
          <w:tcPr>
            <w:tcW w:w="2267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  <w:rPr>
                <w:i/>
                <w:iCs/>
              </w:rPr>
            </w:pPr>
            <w:r>
              <w:rPr>
                <w:rStyle w:val="char6"/>
                <w:sz w:val="22"/>
                <w:szCs w:val="22"/>
              </w:rPr>
              <w:t xml:space="preserve">– </w:t>
            </w:r>
            <w:r>
              <w:rPr>
                <w:rStyle w:val="char5"/>
                <w:sz w:val="22"/>
                <w:szCs w:val="22"/>
              </w:rPr>
              <w:t>przy pomocy nauczyciela posługuje się terminami</w:t>
            </w:r>
            <w:r>
              <w:rPr>
                <w:rStyle w:val="char5"/>
                <w:iCs/>
                <w:sz w:val="22"/>
                <w:szCs w:val="22"/>
              </w:rPr>
              <w:t>:</w:t>
            </w:r>
            <w:r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 xml:space="preserve">rozbicie </w:t>
            </w:r>
            <w:r>
              <w:rPr>
                <w:i/>
                <w:iCs/>
              </w:rPr>
              <w:t>dzielnicow</w:t>
            </w:r>
            <w:r>
              <w:rPr>
                <w:i/>
                <w:iCs/>
              </w:rPr>
              <w:t>e</w:t>
            </w:r>
            <w:r>
              <w:rPr>
                <w:iCs/>
              </w:rPr>
              <w:t xml:space="preserve">, </w:t>
            </w:r>
            <w:r>
              <w:rPr>
                <w:i/>
                <w:iCs/>
              </w:rPr>
              <w:t>dzielnica senioralna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Tatarzy</w:t>
            </w:r>
            <w:r>
              <w:rPr>
                <w:i/>
                <w:iCs/>
              </w:rPr>
            </w:r>
          </w:p>
          <w:p>
            <w:pPr>
              <w:spacing w:after="0" w:line="240" w:lineRule="auto"/>
            </w:pPr>
            <w:r>
              <w:t xml:space="preserve">– przy pomocy nauczyciela wyjaśnia, jakie były przyczyny wewnętrznych walk między książętami piastowskimi </w:t>
            </w:r>
          </w:p>
        </w:tc>
        <w:tc>
          <w:tcPr>
            <w:tcW w:w="2125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  <w:rPr>
                <w:i/>
                <w:iCs/>
              </w:rPr>
            </w:pPr>
            <w:r>
              <w:rPr>
                <w:rStyle w:val="char6"/>
                <w:sz w:val="22"/>
                <w:szCs w:val="22"/>
              </w:rPr>
              <w:t xml:space="preserve">– </w:t>
            </w:r>
            <w:r>
              <w:rPr>
                <w:rStyle w:val="char6"/>
                <w:sz w:val="22"/>
                <w:szCs w:val="22"/>
              </w:rPr>
              <w:t xml:space="preserve">poprawnie </w:t>
            </w:r>
            <w:r>
              <w:rPr>
                <w:rStyle w:val="char5"/>
                <w:sz w:val="22"/>
                <w:szCs w:val="22"/>
              </w:rPr>
              <w:t>posługuje się terminami:</w:t>
            </w:r>
            <w:r>
              <w:t xml:space="preserve"> rozbicie </w:t>
            </w:r>
            <w:r>
              <w:rPr>
                <w:i/>
                <w:iCs/>
              </w:rPr>
              <w:t>dzielnicow</w:t>
            </w:r>
            <w:r>
              <w:rPr>
                <w:i/>
                <w:iCs/>
              </w:rPr>
              <w:t>e</w:t>
            </w:r>
            <w:r>
              <w:rPr>
                <w:iCs/>
              </w:rPr>
              <w:t xml:space="preserve">, </w:t>
            </w:r>
            <w:r>
              <w:rPr>
                <w:i/>
                <w:iCs/>
              </w:rPr>
              <w:t>dzielnica senioralna</w:t>
            </w:r>
            <w:r>
              <w:rPr>
                <w:iCs/>
              </w:rPr>
              <w:t xml:space="preserve">, </w:t>
            </w:r>
            <w:r>
              <w:rPr>
                <w:i/>
                <w:iCs/>
              </w:rPr>
              <w:t>Tatarzy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osadnictwo</w:t>
            </w:r>
            <w:r>
              <w:rPr>
                <w:iCs/>
              </w:rPr>
              <w:t xml:space="preserve">, </w:t>
            </w:r>
            <w:r>
              <w:rPr>
                <w:i/>
                <w:iCs/>
              </w:rPr>
              <w:t>kolonizacja</w:t>
            </w:r>
            <w:r>
              <w:rPr>
                <w:iCs/>
              </w:rPr>
              <w:t xml:space="preserve">, </w:t>
            </w:r>
            <w:r>
              <w:rPr>
                <w:i/>
                <w:iCs/>
              </w:rPr>
              <w:t>trójpolówka</w:t>
            </w:r>
            <w:r>
              <w:rPr>
                <w:i/>
                <w:iCs/>
              </w:rPr>
            </w:r>
          </w:p>
          <w:p>
            <w:pPr>
              <w:spacing w:after="0" w:line="240" w:lineRule="auto"/>
            </w:pPr>
            <w:r>
              <w:t>– charakteryzuje państwo polskie podczas rozbicia dzielnicowego</w:t>
            </w:r>
          </w:p>
          <w:p>
            <w:pPr>
              <w:spacing w:after="0" w:line="240" w:lineRule="auto"/>
            </w:pPr>
            <w:r>
              <w:t xml:space="preserve">– wskazuje na mapie: podział państwa na różne dzielnice oraz ziemie utracone w okresie rozbicia dzielnicowego </w:t>
            </w:r>
          </w:p>
          <w:p>
            <w:pPr>
              <w:spacing w:after="0" w:line="240" w:lineRule="auto"/>
            </w:pPr>
            <w:r>
              <w:t>– omawia postaci: Władysława Wygnańca, Leszka Białego, Konrada Mazowieckiego, Henryka Pobożnego</w:t>
            </w:r>
          </w:p>
          <w:p>
            <w:pPr>
              <w:spacing w:after="0" w:line="240" w:lineRule="auto"/>
            </w:pPr>
            <w:r>
              <w:t xml:space="preserve">– zaznacza na osi czasu daty: 1226 r., 1227 r., </w:t>
            </w:r>
            <w:r>
              <w:rPr>
                <w:highlight w:val="darkGray"/>
              </w:rPr>
              <w:t>1241 r.</w:t>
            </w:r>
            <w:r/>
          </w:p>
        </w:tc>
        <w:tc>
          <w:tcPr>
            <w:tcW w:w="2409" w:type="dxa"/>
            <w:gridSpan w:val="2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</w:pPr>
            <w:r>
              <w:t>– opisuje okoliczności sprowadzenia zakonu krzyżackiego do Polski oraz konsekwencje tego wydarzenia</w:t>
            </w:r>
          </w:p>
          <w:p>
            <w:pPr>
              <w:spacing w:after="0" w:line="240" w:lineRule="auto"/>
            </w:pPr>
            <w:r>
              <w:t>– omawia skutki rozbicia dzielnicowego</w:t>
            </w:r>
          </w:p>
          <w:p>
            <w:pPr>
              <w:spacing w:after="0" w:line="240" w:lineRule="auto"/>
            </w:pPr>
            <w:r>
              <w:t>– opisuje kolonizację na ziemiach polskich</w:t>
            </w:r>
          </w:p>
          <w:p>
            <w:pPr>
              <w:spacing w:after="0" w:line="240" w:lineRule="auto"/>
            </w:pPr>
            <w:r/>
          </w:p>
        </w:tc>
        <w:tc>
          <w:tcPr>
            <w:tcW w:w="2125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</w:pPr>
            <w:r>
              <w:t>– przedstawia historię zakonu krzyżackiego</w:t>
            </w:r>
          </w:p>
          <w:p>
            <w:pPr>
              <w:spacing w:after="0" w:line="240" w:lineRule="auto"/>
            </w:pPr>
            <w:r>
              <w:t xml:space="preserve">– wyjaśnia, dlaczego książęta dzielnicowi często nadawali przywileje oraz ziemię rycerstwu i duchowieństwu </w:t>
            </w:r>
          </w:p>
          <w:p>
            <w:pPr>
              <w:spacing w:after="0" w:line="240" w:lineRule="auto"/>
            </w:pPr>
            <w:r/>
          </w:p>
        </w:tc>
        <w:tc>
          <w:tcPr>
            <w:tcW w:w="2125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</w:pPr>
            <w:r>
              <w:rPr>
                <w:highlight w:val="darkGray"/>
              </w:rPr>
              <w:t>– charakteryzuje sposób walki Mongołów</w:t>
            </w:r>
            <w:r/>
          </w:p>
          <w:p>
            <w:pPr>
              <w:spacing w:after="0" w:line="240" w:lineRule="auto"/>
            </w:pPr>
            <w:r>
              <w:t>– przedstawia dynastię panującą na Pomorzu Gdańskim w okresie rozbicia dzielnicowego</w:t>
            </w:r>
          </w:p>
          <w:p>
            <w:pPr>
              <w:spacing w:after="0" w:line="240" w:lineRule="auto"/>
            </w:pPr>
            <w:r/>
          </w:p>
        </w:tc>
      </w:tr>
      <w:tr>
        <w:trPr>
          <w:tblHeader w:val="0"/>
          <w:cantSplit w:val="0"/>
          <w:trHeight w:val="1800" w:hRule="atLeast"/>
        </w:trPr>
        <w:tc>
          <w:tcPr>
            <w:tcW w:w="1592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2. Zjednoczenie Polski</w:t>
            </w:r>
          </w:p>
          <w:p>
            <w:pPr>
              <w:spacing w:after="0" w:line="240" w:lineRule="auto"/>
              <w:rPr>
                <w:lang w:eastAsia="pl-pl"/>
              </w:rPr>
            </w:pPr>
            <w:r>
              <w:rPr>
                <w:lang w:eastAsia="pl-pl"/>
              </w:rPr>
            </w:r>
          </w:p>
        </w:tc>
        <w:tc>
          <w:tcPr>
            <w:tcW w:w="2158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</w:pPr>
            <w:r>
              <w:rPr>
                <w:rFonts w:ascii="Symbol" w:hAnsi="Symbol"/>
              </w:rPr>
              <w:t></w:t>
            </w:r>
            <w:r>
              <w:t xml:space="preserve"> koronacja i śmierć Przemysła II</w:t>
            </w:r>
          </w:p>
          <w:p>
            <w:pPr>
              <w:spacing w:after="0" w:line="240" w:lineRule="auto"/>
            </w:pPr>
            <w:r>
              <w:rPr>
                <w:rFonts w:ascii="Symbol" w:hAnsi="Symbol"/>
              </w:rPr>
              <w:t></w:t>
            </w:r>
            <w:r>
              <w:t xml:space="preserve"> panowanie Wacława II</w:t>
            </w:r>
          </w:p>
          <w:p>
            <w:pPr>
              <w:spacing w:after="0" w:line="240" w:lineRule="auto"/>
            </w:pPr>
            <w:r>
              <w:rPr>
                <w:rFonts w:ascii="Symbol" w:hAnsi="Symbol"/>
              </w:rPr>
              <w:t></w:t>
            </w:r>
            <w:r>
              <w:t xml:space="preserve"> rola arcybiskupów gnieźnieńskich i jednolitej organizacji kościelnej w zjednoczeniu dzielnic polskich</w:t>
            </w:r>
          </w:p>
          <w:p>
            <w:pPr>
              <w:spacing w:after="0" w:line="240" w:lineRule="auto"/>
            </w:pPr>
            <w:r>
              <w:rPr>
                <w:rFonts w:ascii="Symbol" w:hAnsi="Symbol"/>
              </w:rPr>
              <w:t></w:t>
            </w:r>
            <w:r>
              <w:t xml:space="preserve"> przejęcie władzy przez Władysława Łokietka i jego koronacja </w:t>
            </w:r>
          </w:p>
          <w:p>
            <w:pPr>
              <w:spacing w:after="0" w:line="240" w:lineRule="auto"/>
            </w:pPr>
            <w:r>
              <w:rPr>
                <w:rFonts w:ascii="Symbol" w:hAnsi="Symbol"/>
              </w:rPr>
              <w:t></w:t>
            </w:r>
            <w:r>
              <w:t xml:space="preserve"> rządy Władysława Łokietka</w:t>
            </w:r>
          </w:p>
          <w:p>
            <w:pPr>
              <w:spacing w:after="0" w:line="240" w:lineRule="auto"/>
            </w:pPr>
            <w:r>
              <w:rPr>
                <w:rFonts w:ascii="Symbol" w:hAnsi="Symbol"/>
              </w:rPr>
              <w:t></w:t>
            </w:r>
            <w:r>
              <w:t xml:space="preserve"> konflikt Łokietka z Krzyżakami i bitwa pod Płowcami</w:t>
            </w:r>
          </w:p>
          <w:p>
            <w:pPr>
              <w:spacing w:after="0" w:line="240" w:lineRule="auto"/>
              <w:rPr>
                <w:lang w:eastAsia="pl-pl"/>
              </w:rPr>
            </w:pPr>
            <w:r>
              <w:rPr>
                <w:rFonts w:ascii="Symbol" w:hAnsi="Symbol"/>
              </w:rPr>
              <w:t></w:t>
            </w:r>
            <w:r>
              <w:t xml:space="preserve"> terminy: </w:t>
            </w:r>
            <w:r>
              <w:rPr>
                <w:i/>
                <w:iCs/>
              </w:rPr>
              <w:t>starosta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Szczerbiec</w:t>
            </w:r>
            <w:r>
              <w:rPr>
                <w:lang w:eastAsia="pl-pl"/>
              </w:rPr>
            </w:r>
          </w:p>
          <w:p>
            <w:pPr>
              <w:spacing w:after="0" w:line="240" w:lineRule="auto"/>
              <w:rPr>
                <w:lang w:eastAsia="pl-pl"/>
              </w:rPr>
            </w:pPr>
            <w:r>
              <w:rPr>
                <w:rFonts w:ascii="Symbol" w:hAnsi="Symbol"/>
              </w:rPr>
              <w:t></w:t>
            </w:r>
            <w:r>
              <w:t xml:space="preserve"> postaci historyczne: Przemysł II, arcybiskup Jakub Świnka, Wacław II, Władysław Łokietek</w:t>
            </w:r>
            <w:r>
              <w:rPr>
                <w:lang w:eastAsia="pl-pl"/>
              </w:rPr>
            </w:r>
          </w:p>
        </w:tc>
        <w:tc>
          <w:tcPr>
            <w:tcW w:w="2267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  <w:rPr>
                <w:i/>
                <w:iCs/>
                <w:color w:val="000000"/>
              </w:rPr>
            </w:pPr>
            <w:r>
              <w:rPr>
                <w:rStyle w:val="char6"/>
                <w:i/>
                <w:iCs/>
                <w:sz w:val="22"/>
                <w:szCs w:val="22"/>
              </w:rPr>
              <w:t xml:space="preserve">– </w:t>
            </w:r>
            <w:r>
              <w:rPr>
                <w:rStyle w:val="char5"/>
                <w:sz w:val="22"/>
                <w:szCs w:val="22"/>
              </w:rPr>
              <w:t>przy pomocy nauczyciela posługuje się terminami</w:t>
            </w:r>
            <w:r>
              <w:rPr>
                <w:rStyle w:val="char5"/>
                <w:iCs/>
                <w:sz w:val="22"/>
                <w:szCs w:val="22"/>
              </w:rPr>
              <w:t>:</w:t>
            </w:r>
            <w:r>
              <w:rPr>
                <w:rStyle w:val="char5"/>
                <w:i/>
                <w:iCs/>
                <w:sz w:val="22"/>
                <w:szCs w:val="22"/>
              </w:rPr>
              <w:t xml:space="preserve"> </w:t>
            </w:r>
            <w:r>
              <w:rPr>
                <w:rStyle w:val="char5"/>
                <w:i/>
                <w:iCs/>
                <w:sz w:val="22"/>
                <w:szCs w:val="22"/>
              </w:rPr>
              <w:t>starosta</w:t>
            </w:r>
            <w:r>
              <w:rPr>
                <w:rStyle w:val="char5"/>
                <w:iCs/>
                <w:sz w:val="22"/>
                <w:szCs w:val="22"/>
              </w:rPr>
              <w:t>,</w:t>
            </w:r>
            <w:r>
              <w:rPr>
                <w:rStyle w:val="char5"/>
                <w:i/>
                <w:iCs/>
                <w:sz w:val="22"/>
                <w:szCs w:val="22"/>
              </w:rPr>
              <w:t xml:space="preserve"> </w:t>
            </w:r>
            <w:r>
              <w:rPr>
                <w:rStyle w:val="char5"/>
                <w:i/>
                <w:iCs/>
                <w:sz w:val="22"/>
                <w:szCs w:val="22"/>
              </w:rPr>
              <w:t>Szczerbiec</w:t>
            </w:r>
            <w:r>
              <w:rPr>
                <w:rStyle w:val="char5"/>
                <w:i/>
                <w:iCs/>
                <w:sz w:val="22"/>
                <w:szCs w:val="22"/>
              </w:rPr>
            </w:r>
          </w:p>
          <w:p>
            <w:pPr>
              <w:spacing w:after="0" w:line="240" w:lineRule="auto"/>
            </w:pPr>
            <w:r/>
          </w:p>
        </w:tc>
        <w:tc>
          <w:tcPr>
            <w:tcW w:w="2125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</w:pPr>
            <w:r>
              <w:rPr>
                <w:rStyle w:val="char6"/>
                <w:sz w:val="22"/>
                <w:szCs w:val="22"/>
              </w:rPr>
              <w:t xml:space="preserve">– </w:t>
            </w:r>
            <w:r>
              <w:rPr>
                <w:rStyle w:val="char6"/>
                <w:sz w:val="22"/>
                <w:szCs w:val="22"/>
              </w:rPr>
              <w:t xml:space="preserve">poprawnie </w:t>
            </w:r>
            <w:r>
              <w:rPr>
                <w:rStyle w:val="char5"/>
                <w:sz w:val="22"/>
                <w:szCs w:val="22"/>
              </w:rPr>
              <w:t>posługuje się terminami:</w:t>
            </w:r>
            <w:r>
              <w:t xml:space="preserve"> </w:t>
            </w:r>
            <w:r>
              <w:rPr>
                <w:i/>
                <w:iCs/>
              </w:rPr>
              <w:t>starosta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Szczerbiec</w:t>
            </w:r>
            <w:r/>
          </w:p>
          <w:p>
            <w:pPr>
              <w:spacing w:after="0" w:line="240" w:lineRule="auto"/>
            </w:pPr>
            <w:r>
              <w:t>– wskazuje na mapie: granice państwa polskiego za panowania Władysława Łokietka, ziemie utracone na rzecz Krzyżaków</w:t>
            </w:r>
          </w:p>
          <w:p>
            <w:pPr>
              <w:spacing w:after="0" w:line="240" w:lineRule="auto"/>
            </w:pPr>
            <w:r>
              <w:t>– omawia postaci: Przemysła II, arcybiskupa Jakuba Świnki, Wacława II, Władysława Łokietka</w:t>
            </w:r>
          </w:p>
          <w:p>
            <w:pPr>
              <w:spacing w:after="0" w:line="240" w:lineRule="auto"/>
            </w:pPr>
            <w:r>
              <w:t>– zaznacza na osi czasu daty: 1295 r., 1309 r., 1320 r., 1331 r.</w:t>
            </w:r>
          </w:p>
          <w:p>
            <w:pPr>
              <w:spacing w:after="0" w:line="240" w:lineRule="auto"/>
            </w:pPr>
            <w:r/>
          </w:p>
        </w:tc>
        <w:tc>
          <w:tcPr>
            <w:tcW w:w="2409" w:type="dxa"/>
            <w:gridSpan w:val="2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</w:pPr>
            <w:r>
              <w:t>– przedstawia próby zjednoczenia Polski przez książąt śląskich oraz Przemysła II</w:t>
            </w:r>
          </w:p>
          <w:p>
            <w:pPr>
              <w:spacing w:after="0" w:line="240" w:lineRule="auto"/>
            </w:pPr>
            <w:r>
              <w:t>– opisuje, w jakich okolicznościach Władysław Łokietek utracił Pomorze Gdańskie</w:t>
            </w:r>
          </w:p>
          <w:p>
            <w:pPr>
              <w:spacing w:after="0" w:line="240" w:lineRule="auto"/>
            </w:pPr>
            <w:r>
              <w:t>– przedstawia działania Władysława Łokietka na rzecz zjednoczenia kraju</w:t>
            </w:r>
          </w:p>
          <w:p>
            <w:pPr>
              <w:spacing w:after="0" w:line="240" w:lineRule="auto"/>
            </w:pPr>
            <w:r>
              <w:t>– opisuje przebieg konfliktu Władysława Łokietka z Krzyżakami</w:t>
            </w:r>
          </w:p>
          <w:p>
            <w:pPr>
              <w:spacing w:after="0" w:line="240" w:lineRule="auto"/>
            </w:pPr>
            <w:r/>
          </w:p>
        </w:tc>
        <w:tc>
          <w:tcPr>
            <w:tcW w:w="2125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</w:pPr>
            <w:r>
              <w:t>– wyjaśnia, jaką rolę w zjednoczeniu kraju odegrał Kościół katolicki</w:t>
            </w:r>
          </w:p>
          <w:p>
            <w:pPr>
              <w:spacing w:after="0" w:line="240" w:lineRule="auto"/>
            </w:pPr>
            <w:r/>
          </w:p>
        </w:tc>
        <w:tc>
          <w:tcPr>
            <w:tcW w:w="2125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</w:pPr>
            <w:r>
              <w:t>– przedstawia wyobrażenie na temat świętego Stanisława jako patrona zjednoczenia kraju</w:t>
            </w:r>
          </w:p>
        </w:tc>
      </w:tr>
      <w:tr>
        <w:trPr>
          <w:tblHeader w:val="0"/>
          <w:cantSplit w:val="0"/>
          <w:trHeight w:val="566" w:hRule="atLeast"/>
        </w:trPr>
        <w:tc>
          <w:tcPr>
            <w:tcW w:w="1592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3. Czasy Kazimierza Wielkiego</w:t>
            </w:r>
          </w:p>
          <w:p>
            <w:pPr>
              <w:spacing w:after="0" w:line="240" w:lineRule="auto"/>
              <w:rPr>
                <w:lang w:eastAsia="pl-pl"/>
              </w:rPr>
            </w:pPr>
            <w:r>
              <w:rPr>
                <w:lang w:eastAsia="pl-pl"/>
              </w:rPr>
            </w:r>
          </w:p>
        </w:tc>
        <w:tc>
          <w:tcPr>
            <w:tcW w:w="2158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pStyle w:val="para9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Symbol" w:hAnsi="Symbol" w:cs="Calibri"/>
                <w:sz w:val="22"/>
                <w:szCs w:val="22"/>
              </w:rPr>
              <w:t>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polityka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dyplomacji </w:t>
            </w:r>
            <w:r>
              <w:rPr>
                <w:rFonts w:ascii="Calibri" w:hAnsi="Calibri" w:cs="Calibri"/>
                <w:sz w:val="22"/>
                <w:szCs w:val="22"/>
              </w:rPr>
              <w:t>Kazimierza Wielkiego</w:t>
            </w:r>
            <w:r>
              <w:rPr>
                <w:rFonts w:ascii="Calibri" w:hAnsi="Calibri" w:cs="Calibri"/>
                <w:sz w:val="22"/>
                <w:szCs w:val="22"/>
              </w:rPr>
            </w:r>
          </w:p>
          <w:p>
            <w:pPr>
              <w:pStyle w:val="para9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Symbol" w:hAnsi="Symbol" w:cs="Calibri"/>
                <w:sz w:val="22"/>
                <w:szCs w:val="22"/>
              </w:rPr>
              <w:t>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pokój z zakonem krzyżackim w Kaliszu</w:t>
            </w:r>
            <w:r>
              <w:rPr>
                <w:rFonts w:ascii="Calibri" w:hAnsi="Calibri" w:cs="Calibri"/>
                <w:sz w:val="22"/>
                <w:szCs w:val="22"/>
              </w:rPr>
            </w:r>
          </w:p>
          <w:p>
            <w:pPr>
              <w:pStyle w:val="para9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Symbol" w:hAnsi="Symbol" w:cs="Calibri"/>
                <w:sz w:val="22"/>
                <w:szCs w:val="22"/>
              </w:rPr>
              <w:t>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przyłączenie nowych ziem do państwa polskiego</w:t>
            </w:r>
            <w:r>
              <w:rPr>
                <w:rFonts w:ascii="Calibri" w:hAnsi="Calibri" w:cs="Calibri"/>
                <w:sz w:val="22"/>
                <w:szCs w:val="22"/>
              </w:rPr>
            </w:r>
          </w:p>
          <w:p>
            <w:pPr>
              <w:pStyle w:val="para9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Symbol" w:hAnsi="Symbol" w:cs="Calibri"/>
                <w:sz w:val="22"/>
                <w:szCs w:val="22"/>
              </w:rPr>
              <w:t>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reform</w:t>
            </w:r>
            <w:r>
              <w:rPr>
                <w:rFonts w:ascii="Calibri" w:hAnsi="Calibri" w:cs="Calibri"/>
                <w:sz w:val="22"/>
                <w:szCs w:val="22"/>
              </w:rPr>
              <w:t>y Kazimierza Wielkiego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</w:r>
          </w:p>
          <w:p>
            <w:pPr>
              <w:pStyle w:val="para9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Symbol" w:hAnsi="Symbol" w:cs="Calibri"/>
                <w:sz w:val="22"/>
                <w:szCs w:val="22"/>
              </w:rPr>
              <w:t>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umocnienie granic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polskiego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państwa</w:t>
            </w:r>
            <w:r>
              <w:rPr>
                <w:rFonts w:ascii="Calibri" w:hAnsi="Calibri" w:cs="Calibri"/>
                <w:sz w:val="22"/>
                <w:szCs w:val="22"/>
              </w:rPr>
            </w:r>
          </w:p>
          <w:p>
            <w:pPr>
              <w:pStyle w:val="para9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Symbol" w:hAnsi="Symbol" w:cs="Calibri"/>
                <w:sz w:val="22"/>
                <w:szCs w:val="22"/>
              </w:rPr>
              <w:t>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utworzenie Akademii Krakowskiej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i skutki </w:t>
            </w:r>
            <w:r>
              <w:rPr>
                <w:rFonts w:ascii="Calibri" w:hAnsi="Calibri" w:cs="Calibri"/>
                <w:sz w:val="22"/>
                <w:szCs w:val="22"/>
              </w:rPr>
              <w:t>tej decyzji</w:t>
            </w:r>
            <w:r>
              <w:rPr>
                <w:rFonts w:ascii="Calibri" w:hAnsi="Calibri" w:cs="Calibri"/>
                <w:sz w:val="22"/>
                <w:szCs w:val="22"/>
              </w:rPr>
            </w:r>
          </w:p>
          <w:p>
            <w:pPr>
              <w:pStyle w:val="para9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Symbol" w:hAnsi="Symbol" w:cs="Calibri"/>
                <w:sz w:val="22"/>
                <w:szCs w:val="22"/>
              </w:rPr>
              <w:t>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zjazd monarchów w</w:t>
            </w:r>
            <w:r>
              <w:rPr>
                <w:rFonts w:ascii="Calibri" w:hAnsi="Calibri" w:cs="Calibri"/>
                <w:sz w:val="22"/>
                <w:szCs w:val="22"/>
              </w:rPr>
              <w:t> </w:t>
            </w:r>
            <w:r>
              <w:rPr>
                <w:rFonts w:ascii="Calibri" w:hAnsi="Calibri" w:cs="Calibri"/>
                <w:sz w:val="22"/>
                <w:szCs w:val="22"/>
              </w:rPr>
              <w:t>Krakowie</w:t>
            </w:r>
            <w:r>
              <w:rPr>
                <w:rFonts w:ascii="Calibri" w:hAnsi="Calibri" w:cs="Calibri"/>
                <w:sz w:val="22"/>
                <w:szCs w:val="22"/>
              </w:rPr>
            </w:r>
          </w:p>
          <w:p>
            <w:pPr>
              <w:pStyle w:val="para9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Symbol" w:hAnsi="Symbol" w:cs="Calibri"/>
                <w:sz w:val="22"/>
                <w:szCs w:val="22"/>
              </w:rPr>
              <w:t>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uczta u Wierzynka</w:t>
            </w:r>
            <w:r>
              <w:rPr>
                <w:rFonts w:ascii="Calibri" w:hAnsi="Calibri" w:cs="Calibri"/>
                <w:sz w:val="22"/>
                <w:szCs w:val="22"/>
              </w:rPr>
            </w:r>
          </w:p>
          <w:p>
            <w:pPr>
              <w:spacing w:after="0" w:line="240" w:lineRule="auto"/>
            </w:pPr>
            <w:r>
              <w:rPr>
                <w:rFonts w:ascii="Symbol" w:hAnsi="Symbol"/>
              </w:rPr>
              <w:t></w:t>
            </w:r>
            <w:r>
              <w:t xml:space="preserve"> terminy: </w:t>
            </w:r>
            <w:r>
              <w:rPr>
                <w:i/>
              </w:rPr>
              <w:t>uniwersytet</w:t>
            </w:r>
            <w:r>
              <w:t>,</w:t>
            </w:r>
            <w:r>
              <w:rPr>
                <w:i/>
              </w:rPr>
              <w:t xml:space="preserve"> Orle Gniazda</w:t>
            </w:r>
            <w:r>
              <w:t>,</w:t>
            </w:r>
            <w:r>
              <w:rPr>
                <w:i/>
              </w:rPr>
              <w:t xml:space="preserve"> Akademia Krakowska</w:t>
            </w:r>
            <w:r/>
          </w:p>
          <w:p>
            <w:pPr>
              <w:spacing w:after="0" w:line="240" w:lineRule="auto"/>
            </w:pPr>
            <w:r>
              <w:rPr>
                <w:rFonts w:ascii="Symbol" w:hAnsi="Symbol"/>
              </w:rPr>
              <w:t></w:t>
            </w:r>
            <w:r>
              <w:t xml:space="preserve"> postać historyczna: Kazimierz Wielki</w:t>
            </w:r>
          </w:p>
        </w:tc>
        <w:tc>
          <w:tcPr>
            <w:tcW w:w="2267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  <w:rPr>
                <w:i/>
                <w:iCs/>
              </w:rPr>
            </w:pPr>
            <w:r>
              <w:rPr>
                <w:rStyle w:val="char6"/>
                <w:sz w:val="22"/>
                <w:szCs w:val="22"/>
              </w:rPr>
              <w:t xml:space="preserve">– </w:t>
            </w:r>
            <w:r>
              <w:rPr>
                <w:rStyle w:val="char5"/>
                <w:sz w:val="22"/>
                <w:szCs w:val="22"/>
              </w:rPr>
              <w:t>przy pomocy nauczyciela posługuje się terminami</w:t>
            </w:r>
            <w:r>
              <w:rPr>
                <w:rStyle w:val="char5"/>
                <w:i/>
                <w:iCs/>
                <w:sz w:val="22"/>
                <w:szCs w:val="22"/>
              </w:rPr>
              <w:t>:</w:t>
            </w:r>
            <w:r>
              <w:t xml:space="preserve"> </w:t>
            </w:r>
            <w:r>
              <w:rPr>
                <w:i/>
                <w:iCs/>
              </w:rPr>
              <w:t>uniwersytet, Orle Gniazda</w:t>
            </w:r>
            <w:r>
              <w:rPr>
                <w:i/>
                <w:iCs/>
              </w:rPr>
              <w:t xml:space="preserve">, Akademia Krakowska </w:t>
            </w:r>
            <w:r>
              <w:rPr>
                <w:i/>
                <w:iCs/>
              </w:rPr>
            </w:r>
          </w:p>
          <w:p>
            <w:pPr>
              <w:spacing w:after="0" w:line="240" w:lineRule="auto"/>
            </w:pPr>
            <w:r>
              <w:rPr>
                <w:i/>
                <w:iCs/>
              </w:rPr>
              <w:t xml:space="preserve">– </w:t>
            </w:r>
            <w:r>
              <w:t>przy pomocy nauczyciela tłumaczy, co zdecydowało o przyznaniu Kazimierzowi przydomka „Wielki”</w:t>
            </w:r>
          </w:p>
          <w:p>
            <w:pPr>
              <w:spacing w:after="0" w:line="240" w:lineRule="auto"/>
            </w:pPr>
            <w:r>
              <w:t xml:space="preserve">– wyjaśnia znaczenie słów, że Kazimierz Wielki: </w:t>
            </w:r>
            <w:r>
              <w:rPr>
                <w:i/>
              </w:rPr>
              <w:t>zastał Polskę drewnianą, a zostawił murowaną</w:t>
            </w:r>
            <w:r/>
          </w:p>
          <w:p>
            <w:pPr>
              <w:spacing w:after="0" w:line="240" w:lineRule="auto"/>
            </w:pPr>
            <w:r/>
          </w:p>
        </w:tc>
        <w:tc>
          <w:tcPr>
            <w:tcW w:w="2125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  <w:rPr>
                <w:i/>
                <w:iCs/>
                <w:color w:val="000000"/>
              </w:rPr>
            </w:pPr>
            <w:r>
              <w:rPr>
                <w:rStyle w:val="char6"/>
                <w:i/>
                <w:iCs/>
                <w:sz w:val="22"/>
                <w:szCs w:val="22"/>
              </w:rPr>
              <w:t xml:space="preserve">– </w:t>
            </w:r>
            <w:r>
              <w:rPr>
                <w:rStyle w:val="char6"/>
                <w:i/>
                <w:iCs/>
                <w:sz w:val="22"/>
                <w:szCs w:val="22"/>
              </w:rPr>
              <w:t xml:space="preserve">poprawnie </w:t>
            </w:r>
            <w:r>
              <w:rPr>
                <w:rStyle w:val="char5"/>
                <w:sz w:val="22"/>
                <w:szCs w:val="22"/>
              </w:rPr>
              <w:t xml:space="preserve">posługuje się terminami: </w:t>
            </w:r>
            <w:r>
              <w:rPr>
                <w:i/>
                <w:iCs/>
              </w:rPr>
              <w:t>uniwersytet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Orle Gniazda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Akademia Krakowska </w:t>
            </w:r>
            <w:r>
              <w:rPr>
                <w:rStyle w:val="char5"/>
                <w:i/>
                <w:iCs/>
                <w:sz w:val="22"/>
                <w:szCs w:val="22"/>
              </w:rPr>
            </w:r>
          </w:p>
          <w:p>
            <w:pPr>
              <w:spacing w:after="0" w:line="240" w:lineRule="auto"/>
            </w:pPr>
            <w:r>
              <w:t>– wskazuje na mapie: granice monarchii Kazimierza Wielkiego i ziemie włączone do Polski przez tego władcę</w:t>
            </w:r>
          </w:p>
          <w:p>
            <w:pPr>
              <w:spacing w:after="0" w:line="240" w:lineRule="auto"/>
            </w:pPr>
            <w:r>
              <w:t>– zaznacza na osi czasu daty: 1333 r., 1343 r., 1364 r.</w:t>
            </w:r>
          </w:p>
          <w:p>
            <w:pPr>
              <w:spacing w:after="0" w:line="240" w:lineRule="auto"/>
            </w:pPr>
            <w:r/>
          </w:p>
        </w:tc>
        <w:tc>
          <w:tcPr>
            <w:tcW w:w="2409" w:type="dxa"/>
            <w:gridSpan w:val="2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</w:pPr>
            <w:r>
              <w:t>– przedstawia i ocenia postanowienia pokoju w Kaliszu</w:t>
            </w:r>
          </w:p>
          <w:p>
            <w:pPr>
              <w:spacing w:after="0" w:line="240" w:lineRule="auto"/>
            </w:pPr>
            <w:r>
              <w:t>– charakteryzuje reformy Kazimierza Wielkiego</w:t>
            </w:r>
          </w:p>
          <w:p>
            <w:pPr>
              <w:spacing w:after="0" w:line="240" w:lineRule="auto"/>
            </w:pPr>
            <w:r>
              <w:t>– wyjaśnia, w jaki sposób Kazimierz dbał o obronność państwa</w:t>
            </w:r>
          </w:p>
          <w:p>
            <w:pPr>
              <w:spacing w:after="0" w:line="240" w:lineRule="auto"/>
            </w:pPr>
            <w:r/>
          </w:p>
        </w:tc>
        <w:tc>
          <w:tcPr>
            <w:tcW w:w="2125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</w:pPr>
            <w:r>
              <w:t>– wyjaśnia, dlaczego Kazimierz Wielki za najważniejsze uznał reformy wewnętrzne państwa</w:t>
            </w:r>
          </w:p>
          <w:p>
            <w:pPr>
              <w:spacing w:after="0" w:line="240" w:lineRule="auto"/>
            </w:pPr>
            <w:r>
              <w:t>– tłumaczy, jakie znaczenie miało założenie Akademii Krakowskiej</w:t>
            </w:r>
          </w:p>
          <w:p>
            <w:pPr>
              <w:spacing w:after="0" w:line="240" w:lineRule="auto"/>
            </w:pPr>
            <w:r>
              <w:t>– wyjaśnia znaczenie uczty u Wierzynka</w:t>
            </w:r>
          </w:p>
          <w:p>
            <w:pPr>
              <w:spacing w:after="0" w:line="240" w:lineRule="auto"/>
            </w:pPr>
            <w:r/>
          </w:p>
        </w:tc>
        <w:tc>
          <w:tcPr>
            <w:tcW w:w="2125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</w:pPr>
            <w:r>
              <w:t>– przedstawia cele oraz konsekwencje układu dynastycznego zawartego przez Kazimierza Wielkiego z Węgrami</w:t>
            </w:r>
          </w:p>
          <w:p>
            <w:pPr>
              <w:spacing w:after="0" w:line="240" w:lineRule="auto"/>
            </w:pPr>
            <w:r>
              <w:t>– wyjaśnia, dlaczego sól należała niegdyś do najdroższych towarów</w:t>
            </w:r>
          </w:p>
          <w:p>
            <w:pPr>
              <w:spacing w:after="0" w:line="240" w:lineRule="auto"/>
            </w:pPr>
            <w:r>
              <w:t>– przedstawia wybrany zamek wzniesiony w czasach Kazimierza Wielkiego</w:t>
            </w:r>
          </w:p>
          <w:p>
            <w:pPr>
              <w:spacing w:after="0" w:line="240" w:lineRule="auto"/>
            </w:pPr>
            <w:r/>
          </w:p>
        </w:tc>
      </w:tr>
      <w:tr>
        <w:trPr>
          <w:tblHeader w:val="0"/>
          <w:cantSplit w:val="0"/>
          <w:trHeight w:val="1403" w:hRule="atLeast"/>
        </w:trPr>
        <w:tc>
          <w:tcPr>
            <w:tcW w:w="1592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4. Unia polsko-litewska</w:t>
            </w:r>
          </w:p>
          <w:p>
            <w:pPr>
              <w:spacing w:after="0" w:line="240" w:lineRule="auto"/>
              <w:rPr>
                <w:lang w:eastAsia="pl-pl"/>
              </w:rPr>
            </w:pPr>
            <w:r>
              <w:rPr>
                <w:lang w:eastAsia="pl-pl"/>
              </w:rPr>
            </w:r>
          </w:p>
        </w:tc>
        <w:tc>
          <w:tcPr>
            <w:tcW w:w="2158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pStyle w:val="para9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Symbol" w:hAnsi="Symbol" w:cs="Calibri"/>
                <w:sz w:val="22"/>
                <w:szCs w:val="22"/>
              </w:rPr>
              <w:t>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koniec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dynastii Piastów </w:t>
            </w:r>
            <w:r>
              <w:rPr>
                <w:rFonts w:ascii="Calibri" w:hAnsi="Calibri" w:cs="Calibri"/>
                <w:sz w:val="22"/>
                <w:szCs w:val="22"/>
              </w:rPr>
              <w:t>na polskim tronie</w:t>
            </w:r>
            <w:r>
              <w:rPr>
                <w:rFonts w:ascii="Calibri" w:hAnsi="Calibri" w:cs="Calibri"/>
                <w:sz w:val="22"/>
                <w:szCs w:val="22"/>
              </w:rPr>
            </w:r>
          </w:p>
          <w:p>
            <w:pPr>
              <w:pStyle w:val="para9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Symbol" w:hAnsi="Symbol" w:cs="Calibri"/>
                <w:sz w:val="22"/>
                <w:szCs w:val="22"/>
              </w:rPr>
              <w:t>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rządy </w:t>
            </w:r>
            <w:r>
              <w:rPr>
                <w:rFonts w:ascii="Calibri" w:hAnsi="Calibri" w:cs="Calibri"/>
                <w:sz w:val="22"/>
                <w:szCs w:val="22"/>
              </w:rPr>
              <w:t>Andegawen</w:t>
            </w:r>
            <w:r>
              <w:rPr>
                <w:rFonts w:ascii="Calibri" w:hAnsi="Calibri" w:cs="Calibri"/>
                <w:sz w:val="22"/>
                <w:szCs w:val="22"/>
              </w:rPr>
              <w:t>ów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w Polsce </w:t>
            </w:r>
            <w:r>
              <w:rPr>
                <w:rFonts w:ascii="Calibri" w:hAnsi="Calibri" w:cs="Calibri"/>
                <w:sz w:val="22"/>
                <w:szCs w:val="22"/>
              </w:rPr>
            </w:r>
          </w:p>
          <w:p>
            <w:pPr>
              <w:pStyle w:val="para9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Symbol" w:hAnsi="Symbol" w:cs="Calibri"/>
                <w:sz w:val="22"/>
                <w:szCs w:val="22"/>
              </w:rPr>
              <w:t>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unia polsko</w:t>
            </w:r>
            <w:r>
              <w:rPr>
                <w:rFonts w:ascii="Calibri" w:hAnsi="Calibri" w:cs="Calibri"/>
                <w:sz w:val="22"/>
                <w:szCs w:val="22"/>
              </w:rPr>
              <w:t>-</w:t>
            </w:r>
            <w:r>
              <w:rPr>
                <w:rFonts w:ascii="Calibri" w:hAnsi="Calibri" w:cs="Calibri"/>
                <w:sz w:val="22"/>
                <w:szCs w:val="22"/>
              </w:rPr>
              <w:t>litewska w</w:t>
            </w:r>
            <w:r>
              <w:rPr>
                <w:rFonts w:ascii="Calibri" w:hAnsi="Calibri" w:cs="Calibri"/>
                <w:sz w:val="22"/>
                <w:szCs w:val="22"/>
              </w:rPr>
              <w:t> 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Krewie </w:t>
            </w:r>
            <w:r>
              <w:rPr>
                <w:rFonts w:ascii="Calibri" w:hAnsi="Calibri" w:cs="Calibri"/>
                <w:sz w:val="22"/>
                <w:szCs w:val="22"/>
              </w:rPr>
            </w:r>
          </w:p>
          <w:p>
            <w:pPr>
              <w:pStyle w:val="para9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Symbol" w:hAnsi="Symbol" w:cs="Calibri"/>
                <w:sz w:val="22"/>
                <w:szCs w:val="22"/>
              </w:rPr>
              <w:t>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wielka wojna z</w:t>
            </w:r>
            <w:r>
              <w:rPr>
                <w:rFonts w:ascii="Calibri" w:hAnsi="Calibri" w:cs="Calibri"/>
                <w:sz w:val="22"/>
                <w:szCs w:val="22"/>
              </w:rPr>
              <w:t> </w:t>
            </w:r>
            <w:r>
              <w:rPr>
                <w:rFonts w:ascii="Calibri" w:hAnsi="Calibri" w:cs="Calibri"/>
                <w:sz w:val="22"/>
                <w:szCs w:val="22"/>
              </w:rPr>
              <w:t>zakonem krzyżackim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i</w:t>
            </w:r>
            <w:r>
              <w:rPr>
                <w:rFonts w:ascii="Calibri" w:hAnsi="Calibri" w:cs="Calibri"/>
                <w:sz w:val="22"/>
                <w:szCs w:val="22"/>
              </w:rPr>
              <w:t> </w:t>
            </w:r>
            <w:r>
              <w:rPr>
                <w:rFonts w:ascii="Calibri" w:hAnsi="Calibri" w:cs="Calibri"/>
                <w:sz w:val="22"/>
                <w:szCs w:val="22"/>
              </w:rPr>
              <w:t>bitwa pod Grunwaldem</w:t>
            </w:r>
            <w:r>
              <w:rPr>
                <w:rFonts w:ascii="Calibri" w:hAnsi="Calibri" w:cs="Calibri"/>
                <w:sz w:val="22"/>
                <w:szCs w:val="22"/>
              </w:rPr>
            </w:r>
          </w:p>
          <w:p>
            <w:pPr>
              <w:pStyle w:val="para9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Symbol" w:hAnsi="Symbol" w:cs="Calibri"/>
                <w:sz w:val="22"/>
                <w:szCs w:val="22"/>
              </w:rPr>
              <w:t>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I </w:t>
            </w:r>
            <w:r>
              <w:rPr>
                <w:rFonts w:ascii="Calibri" w:hAnsi="Calibri" w:cs="Calibri"/>
                <w:sz w:val="22"/>
                <w:szCs w:val="22"/>
              </w:rPr>
              <w:t>pokój w Toruniu</w:t>
            </w:r>
            <w:r>
              <w:rPr>
                <w:rFonts w:ascii="Calibri" w:hAnsi="Calibri" w:cs="Calibri"/>
                <w:sz w:val="22"/>
                <w:szCs w:val="22"/>
              </w:rPr>
            </w:r>
          </w:p>
          <w:p>
            <w:pPr>
              <w:pStyle w:val="para9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Symbol" w:hAnsi="Symbol" w:cs="Calibri"/>
                <w:sz w:val="22"/>
                <w:szCs w:val="22"/>
              </w:rPr>
              <w:t>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unia w Horodle</w:t>
            </w:r>
            <w:r>
              <w:rPr>
                <w:rFonts w:ascii="Calibri" w:hAnsi="Calibri" w:cs="Calibri"/>
                <w:sz w:val="22"/>
                <w:szCs w:val="22"/>
              </w:rPr>
            </w:r>
          </w:p>
          <w:p>
            <w:pPr>
              <w:spacing w:after="0" w:line="240" w:lineRule="auto"/>
            </w:pPr>
            <w:r>
              <w:rPr>
                <w:rFonts w:ascii="Symbol" w:hAnsi="Symbol"/>
              </w:rPr>
              <w:t></w:t>
            </w:r>
            <w:r>
              <w:t xml:space="preserve"> terminy: </w:t>
            </w:r>
            <w:r>
              <w:rPr>
                <w:i/>
              </w:rPr>
              <w:t>Andegawenowie</w:t>
            </w:r>
            <w:r>
              <w:t xml:space="preserve">, </w:t>
            </w:r>
            <w:r>
              <w:rPr>
                <w:i/>
                <w:iCs/>
              </w:rPr>
              <w:t>unia personalna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sobór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Wielkie Księstwo Litewskie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Jagiellonowie</w:t>
            </w:r>
            <w:r/>
          </w:p>
          <w:p>
            <w:pPr>
              <w:spacing w:after="0" w:line="240" w:lineRule="auto"/>
            </w:pPr>
            <w:r>
              <w:rPr>
                <w:rFonts w:ascii="Symbol" w:hAnsi="Symbol"/>
              </w:rPr>
              <w:t></w:t>
            </w:r>
            <w:r>
              <w:t xml:space="preserve"> postaci historyczne: Ludwik Węgierski, Jadwiga, Władysław Jagiełło, wielki książę Witold, Paweł Włodkowic, Ulrich von Jungingen</w:t>
            </w:r>
          </w:p>
        </w:tc>
        <w:tc>
          <w:tcPr>
            <w:tcW w:w="2267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  <w:rPr>
                <w:i/>
                <w:iCs/>
                <w:color w:val="000000"/>
              </w:rPr>
            </w:pPr>
            <w:r>
              <w:rPr>
                <w:rStyle w:val="char6"/>
                <w:i/>
                <w:iCs/>
                <w:sz w:val="22"/>
                <w:szCs w:val="22"/>
              </w:rPr>
              <w:t xml:space="preserve">– </w:t>
            </w:r>
            <w:r>
              <w:rPr>
                <w:rStyle w:val="char5"/>
                <w:sz w:val="22"/>
                <w:szCs w:val="22"/>
              </w:rPr>
              <w:t>przy pomocy nauczyciela posługuje się termin</w:t>
            </w:r>
            <w:r>
              <w:rPr>
                <w:rStyle w:val="char5"/>
                <w:sz w:val="22"/>
                <w:szCs w:val="22"/>
              </w:rPr>
              <w:t>em</w:t>
            </w:r>
            <w:r>
              <w:rPr>
                <w:rStyle w:val="char5"/>
                <w:sz w:val="22"/>
                <w:szCs w:val="22"/>
              </w:rPr>
              <w:t>:</w:t>
            </w:r>
            <w:r>
              <w:rPr>
                <w:rStyle w:val="char5"/>
                <w:i/>
                <w:iCs/>
                <w:sz w:val="22"/>
                <w:szCs w:val="22"/>
              </w:rPr>
              <w:t xml:space="preserve"> unia</w:t>
            </w:r>
            <w:r>
              <w:rPr>
                <w:rStyle w:val="char5"/>
                <w:i/>
                <w:iCs/>
                <w:sz w:val="22"/>
                <w:szCs w:val="22"/>
              </w:rPr>
              <w:t xml:space="preserve"> personalna</w:t>
            </w:r>
            <w:r>
              <w:rPr>
                <w:rStyle w:val="char5"/>
                <w:i/>
                <w:iCs/>
                <w:sz w:val="22"/>
                <w:szCs w:val="22"/>
              </w:rPr>
            </w:r>
          </w:p>
          <w:p>
            <w:pPr>
              <w:spacing w:after="0" w:line="240" w:lineRule="auto"/>
            </w:pPr>
            <w:r>
              <w:t>– przedstawia dynastię zapoczątkowaną przez Władysława Jagiełłę</w:t>
            </w:r>
          </w:p>
          <w:p>
            <w:pPr>
              <w:spacing w:after="0" w:line="240" w:lineRule="auto"/>
            </w:pPr>
            <w:r>
              <w:t xml:space="preserve">– przy pomocy nauczyciela opisuje przyczyny i przebieg wielkiej wojny z zakonem krzyżackim </w:t>
            </w:r>
          </w:p>
        </w:tc>
        <w:tc>
          <w:tcPr>
            <w:tcW w:w="2125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  <w:rPr>
                <w:i/>
                <w:iCs/>
              </w:rPr>
            </w:pPr>
            <w:r>
              <w:rPr>
                <w:rStyle w:val="char6"/>
                <w:sz w:val="22"/>
                <w:szCs w:val="22"/>
              </w:rPr>
              <w:t xml:space="preserve">– </w:t>
            </w:r>
            <w:r>
              <w:rPr>
                <w:rStyle w:val="char5"/>
                <w:sz w:val="22"/>
                <w:szCs w:val="22"/>
              </w:rPr>
              <w:t xml:space="preserve">poprawnie posługuje się terminami: </w:t>
            </w:r>
            <w:r>
              <w:rPr>
                <w:rStyle w:val="char5"/>
                <w:i/>
                <w:sz w:val="22"/>
                <w:szCs w:val="22"/>
              </w:rPr>
              <w:t>Andegawenowie</w:t>
            </w:r>
            <w:r>
              <w:rPr>
                <w:rStyle w:val="char5"/>
                <w:sz w:val="22"/>
                <w:szCs w:val="22"/>
              </w:rPr>
              <w:t xml:space="preserve">, </w:t>
            </w:r>
            <w:r>
              <w:rPr>
                <w:i/>
                <w:iCs/>
              </w:rPr>
              <w:t>unia personalna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sobór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Wielkie Księstwo Litewskie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Jagiellonowie</w:t>
            </w:r>
            <w:r>
              <w:rPr>
                <w:i/>
                <w:iCs/>
              </w:rPr>
            </w:r>
          </w:p>
          <w:p>
            <w:pPr>
              <w:spacing w:after="0" w:line="240" w:lineRule="auto"/>
            </w:pPr>
            <w:r>
              <w:t>– wyjaśnia przyczyny zawarcia unii polsko-litewskiej</w:t>
            </w:r>
          </w:p>
          <w:p>
            <w:pPr>
              <w:spacing w:after="0" w:line="240" w:lineRule="auto"/>
            </w:pPr>
            <w:r>
              <w:t>– opisuje przebieg bitwy pod Grunwaldem</w:t>
            </w:r>
          </w:p>
          <w:p>
            <w:pPr>
              <w:spacing w:after="0" w:line="240" w:lineRule="auto"/>
            </w:pPr>
            <w:r>
              <w:t>– wskazuje na mapie: granice Wielkiego Księstwa Litewskiego, Krewo, Horodło, Grunwald, Toruń</w:t>
            </w:r>
          </w:p>
          <w:p>
            <w:pPr>
              <w:spacing w:after="0" w:line="240" w:lineRule="auto"/>
            </w:pPr>
            <w:r>
              <w:t>– opisuje postaci: Ludwika Węgierskiego, Jadwigi, Władysława Jagiełły, wielkiego księcia Witolda, Pawła Włodkowica, Ulricha von Jungingena</w:t>
            </w:r>
          </w:p>
          <w:p>
            <w:pPr>
              <w:spacing w:after="0" w:line="240" w:lineRule="auto"/>
            </w:pPr>
            <w:r>
              <w:t>– zaznacza na osi czasu daty: 1385 r., lata 1409–1411, 1410 r., 1413 r.</w:t>
            </w:r>
          </w:p>
        </w:tc>
        <w:tc>
          <w:tcPr>
            <w:tcW w:w="2409" w:type="dxa"/>
            <w:gridSpan w:val="2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</w:pPr>
            <w:r>
              <w:t>– przedstawia okoliczności objęcia tronu polskiego przez Jadwigę</w:t>
            </w:r>
          </w:p>
          <w:p>
            <w:pPr>
              <w:spacing w:after="0" w:line="240" w:lineRule="auto"/>
            </w:pPr>
            <w:r>
              <w:t>– wymienia postanowienia unii w Krewie</w:t>
            </w:r>
          </w:p>
          <w:p>
            <w:pPr>
              <w:spacing w:after="0" w:line="240" w:lineRule="auto"/>
            </w:pPr>
            <w:r>
              <w:t xml:space="preserve">– przedstawia postanowienia pokoju w Toruniu </w:t>
            </w:r>
          </w:p>
          <w:p>
            <w:pPr>
              <w:spacing w:after="0" w:line="240" w:lineRule="auto"/>
            </w:pPr>
            <w:r>
              <w:t>– wyjaśnia zasady współpracy między Polską a Litwą ustalone w zapisach unii w Horodle</w:t>
            </w:r>
          </w:p>
        </w:tc>
        <w:tc>
          <w:tcPr>
            <w:tcW w:w="2125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</w:pPr>
            <w:r>
              <w:t>– charakteryzuje stanowisko polskiej delegacji na soborze w Konstancji</w:t>
            </w:r>
          </w:p>
          <w:p>
            <w:pPr>
              <w:spacing w:after="0" w:line="240" w:lineRule="auto"/>
            </w:pPr>
            <w:r>
              <w:t>– wyjaśnia, dlaczego Akademia Krakowska została przemianowana na Uniwersytet Jagielloński</w:t>
            </w:r>
          </w:p>
          <w:p>
            <w:pPr>
              <w:spacing w:after="0" w:line="240" w:lineRule="auto"/>
            </w:pPr>
            <w:r/>
          </w:p>
        </w:tc>
        <w:tc>
          <w:tcPr>
            <w:tcW w:w="2125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</w:pPr>
            <w:r>
              <w:t>– uzasadnia twierdzenie, że poglądy Pawła Włodkowica na temat wojen religijnych są aktualne także dzisiaj</w:t>
            </w:r>
          </w:p>
          <w:p>
            <w:pPr>
              <w:spacing w:after="0" w:line="240" w:lineRule="auto"/>
            </w:pPr>
            <w:r/>
          </w:p>
          <w:p>
            <w:pPr>
              <w:spacing w:after="0" w:line="240" w:lineRule="auto"/>
            </w:pPr>
            <w:r/>
          </w:p>
        </w:tc>
      </w:tr>
      <w:tr>
        <w:trPr>
          <w:tblHeader w:val="0"/>
          <w:cantSplit w:val="0"/>
          <w:trHeight w:val="708" w:hRule="atLeast"/>
        </w:trPr>
        <w:tc>
          <w:tcPr>
            <w:tcW w:w="1592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</w:pPr>
            <w:r>
              <w:rPr>
                <w:color w:val="000000"/>
              </w:rPr>
              <w:t>* Tajemnice sprzed wieków – Jaką bitwę namalował Jan Matejko?</w:t>
            </w:r>
            <w:r/>
          </w:p>
        </w:tc>
        <w:tc>
          <w:tcPr>
            <w:tcW w:w="2158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pStyle w:val="para9"/>
              <w:rPr>
                <w:rFonts w:ascii="Calibri" w:hAnsi="Calibri" w:cs="Calibri"/>
                <w:i/>
                <w:sz w:val="22"/>
                <w:szCs w:val="22"/>
              </w:rPr>
            </w:pPr>
            <w:r>
              <w:rPr>
                <w:rFonts w:ascii="Symbol" w:hAnsi="Symbol" w:cs="Calibri"/>
                <w:bCs/>
                <w:sz w:val="22"/>
                <w:szCs w:val="22"/>
              </w:rPr>
              <w:t>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okoliczności powstania obrazu </w:t>
            </w:r>
            <w:r>
              <w:rPr>
                <w:rFonts w:ascii="Calibri" w:hAnsi="Calibri" w:cs="Calibri"/>
                <w:i/>
                <w:sz w:val="22"/>
                <w:szCs w:val="22"/>
              </w:rPr>
              <w:t xml:space="preserve">Bitwa pod Grunwaldem </w:t>
            </w:r>
            <w:r>
              <w:rPr>
                <w:rFonts w:ascii="Calibri" w:hAnsi="Calibri" w:cs="Calibri"/>
                <w:i/>
                <w:sz w:val="22"/>
                <w:szCs w:val="22"/>
              </w:rPr>
            </w:r>
          </w:p>
          <w:p>
            <w:pPr>
              <w:pStyle w:val="para9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Symbol" w:hAnsi="Symbol" w:cs="Calibri"/>
                <w:bCs/>
                <w:sz w:val="22"/>
                <w:szCs w:val="22"/>
              </w:rPr>
              <w:t>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Jan Matejko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jako malarz dziejów Polski</w:t>
            </w:r>
            <w:r>
              <w:rPr>
                <w:rFonts w:ascii="Calibri" w:hAnsi="Calibri" w:cs="Calibri"/>
                <w:sz w:val="22"/>
                <w:szCs w:val="22"/>
              </w:rPr>
            </w:r>
          </w:p>
          <w:p>
            <w:pPr>
              <w:pStyle w:val="para9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Symbol" w:hAnsi="Symbol" w:cs="Calibri"/>
                <w:bCs/>
                <w:sz w:val="22"/>
                <w:szCs w:val="22"/>
              </w:rPr>
              <w:t>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obrazy jako źródło wiedzy historycznej</w:t>
            </w:r>
            <w:r>
              <w:rPr>
                <w:rFonts w:ascii="Calibri" w:hAnsi="Calibri" w:cs="Calibri"/>
                <w:sz w:val="22"/>
                <w:szCs w:val="22"/>
              </w:rPr>
            </w:r>
          </w:p>
          <w:p>
            <w:pPr>
              <w:pStyle w:val="para9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Symbol" w:hAnsi="Symbol" w:cs="Calibri"/>
                <w:bCs/>
                <w:sz w:val="22"/>
                <w:szCs w:val="22"/>
              </w:rPr>
              <w:t>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z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naczenie </w:t>
            </w:r>
            <w:r>
              <w:rPr>
                <w:rFonts w:ascii="Calibri" w:hAnsi="Calibri" w:cs="Calibri"/>
                <w:i/>
                <w:sz w:val="22"/>
                <w:szCs w:val="22"/>
              </w:rPr>
              <w:t>Bitwy pod Grunwaldem</w:t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W w:w="2267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</w:pPr>
            <w:r>
              <w:t>– przedstawia, kim był Jan Matejko</w:t>
            </w:r>
          </w:p>
        </w:tc>
        <w:tc>
          <w:tcPr>
            <w:tcW w:w="2125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</w:pPr>
            <w:r>
              <w:t>– wyjaśnia, w jaki sposób Jan Matejko przygotowywał się do namalowania obrazu</w:t>
            </w:r>
          </w:p>
          <w:p>
            <w:pPr>
              <w:spacing w:after="0" w:line="240" w:lineRule="auto"/>
            </w:pPr>
            <w:r/>
          </w:p>
        </w:tc>
        <w:tc>
          <w:tcPr>
            <w:tcW w:w="2409" w:type="dxa"/>
            <w:gridSpan w:val="2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</w:pPr>
            <w:r>
              <w:t>– wyjaśnia, dlaczego podczas II wojny światowej Niemcom zależało na zniszczeniu dzieła</w:t>
            </w:r>
          </w:p>
        </w:tc>
        <w:tc>
          <w:tcPr>
            <w:tcW w:w="2125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  <w:rPr>
                <w:i/>
              </w:rPr>
            </w:pPr>
            <w:r>
              <w:t xml:space="preserve">– wymienia cele namalowania obrazu </w:t>
            </w:r>
            <w:r>
              <w:rPr>
                <w:i/>
              </w:rPr>
              <w:t>Bitwa pod Grunwaldem</w:t>
            </w:r>
            <w:r>
              <w:rPr>
                <w:i/>
              </w:rPr>
            </w:r>
          </w:p>
          <w:p>
            <w:pPr>
              <w:spacing w:after="0" w:line="240" w:lineRule="auto"/>
            </w:pPr>
            <w:r>
              <w:t xml:space="preserve">– omawia nieścisłości w przekazie historycznym obrazu </w:t>
            </w:r>
            <w:r>
              <w:rPr>
                <w:i/>
              </w:rPr>
              <w:t>Bitwa pod Grunwaldem</w:t>
            </w:r>
            <w:r/>
          </w:p>
        </w:tc>
        <w:tc>
          <w:tcPr>
            <w:tcW w:w="2125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</w:pPr>
            <w:r>
              <w:t>– wyjaśnia, jakie warunki powinno spełniać dzieło sztuki, aby można je było traktować jako źródło historyczne</w:t>
            </w:r>
          </w:p>
          <w:p>
            <w:pPr>
              <w:spacing w:after="0" w:line="240" w:lineRule="auto"/>
            </w:pPr>
            <w:r>
              <w:t>– omawia inne dzieło Jana Matejki</w:t>
            </w:r>
          </w:p>
        </w:tc>
      </w:tr>
      <w:tr>
        <w:trPr>
          <w:tblHeader w:val="0"/>
          <w:cantSplit w:val="0"/>
          <w:trHeight w:val="1800" w:hRule="atLeast"/>
        </w:trPr>
        <w:tc>
          <w:tcPr>
            <w:tcW w:w="1592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5. Czasy świetności dynastii Jagiellonów</w:t>
            </w:r>
          </w:p>
          <w:p>
            <w:pPr>
              <w:spacing w:after="0" w:line="240" w:lineRule="auto"/>
            </w:pPr>
            <w:r/>
          </w:p>
        </w:tc>
        <w:tc>
          <w:tcPr>
            <w:tcW w:w="2158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pStyle w:val="para9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Symbol" w:hAnsi="Symbol" w:cs="Calibri"/>
                <w:sz w:val="22"/>
                <w:szCs w:val="22"/>
              </w:rPr>
              <w:t>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wojna trzynastoletnia</w:t>
            </w:r>
            <w:r>
              <w:rPr>
                <w:rFonts w:ascii="Calibri" w:hAnsi="Calibri" w:cs="Calibri"/>
                <w:sz w:val="22"/>
                <w:szCs w:val="22"/>
              </w:rPr>
            </w:r>
          </w:p>
          <w:p>
            <w:pPr>
              <w:pStyle w:val="para9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Symbol" w:hAnsi="Symbol" w:cs="Calibri"/>
                <w:sz w:val="22"/>
                <w:szCs w:val="22"/>
              </w:rPr>
              <w:t>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II pok</w:t>
            </w:r>
            <w:r>
              <w:rPr>
                <w:rFonts w:ascii="Calibri" w:hAnsi="Calibri" w:cs="Calibri"/>
                <w:sz w:val="22"/>
                <w:szCs w:val="22"/>
              </w:rPr>
              <w:t>ój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toruński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i jego postanowienia</w:t>
            </w:r>
            <w:r>
              <w:rPr>
                <w:rFonts w:ascii="Calibri" w:hAnsi="Calibri" w:cs="Calibri"/>
                <w:sz w:val="22"/>
                <w:szCs w:val="22"/>
              </w:rPr>
            </w:r>
          </w:p>
          <w:p>
            <w:pPr>
              <w:pStyle w:val="para9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Symbol" w:hAnsi="Symbol" w:cs="Calibri"/>
                <w:sz w:val="22"/>
                <w:szCs w:val="22"/>
              </w:rPr>
              <w:t>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terminy: 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>Związek Pruski</w:t>
            </w:r>
            <w:r>
              <w:rPr>
                <w:rFonts w:ascii="Calibri" w:hAnsi="Calibri" w:cs="Calibri"/>
                <w:iCs/>
                <w:sz w:val="22"/>
                <w:szCs w:val="22"/>
              </w:rPr>
              <w:t>,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>wojna trzynastoletnia</w:t>
            </w:r>
            <w:r>
              <w:rPr>
                <w:rFonts w:ascii="Calibri" w:hAnsi="Calibri" w:cs="Calibri"/>
                <w:iCs/>
                <w:sz w:val="22"/>
                <w:szCs w:val="22"/>
              </w:rPr>
              <w:t>,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>Prusy Królewskie</w:t>
            </w:r>
            <w:r>
              <w:rPr>
                <w:rFonts w:ascii="Calibri" w:hAnsi="Calibri" w:cs="Calibri"/>
                <w:iCs/>
                <w:sz w:val="22"/>
                <w:szCs w:val="22"/>
              </w:rPr>
              <w:t>,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Prusy Zakonne</w:t>
            </w:r>
            <w:r>
              <w:rPr>
                <w:rFonts w:ascii="Calibri" w:hAnsi="Calibri" w:cs="Calibri"/>
                <w:iCs/>
                <w:sz w:val="22"/>
                <w:szCs w:val="22"/>
              </w:rPr>
              <w:t xml:space="preserve">, 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>wojska zaciężne</w:t>
            </w:r>
            <w:r>
              <w:rPr>
                <w:rFonts w:ascii="Calibri" w:hAnsi="Calibri" w:cs="Calibri"/>
                <w:iCs/>
                <w:sz w:val="22"/>
                <w:szCs w:val="22"/>
              </w:rPr>
              <w:t>,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żołd</w:t>
            </w:r>
            <w:r>
              <w:rPr>
                <w:rFonts w:ascii="Calibri" w:hAnsi="Calibri" w:cs="Calibri"/>
                <w:sz w:val="22"/>
                <w:szCs w:val="22"/>
              </w:rPr>
            </w:r>
          </w:p>
          <w:p>
            <w:pPr>
              <w:spacing w:after="0" w:line="240" w:lineRule="auto"/>
            </w:pPr>
            <w:r>
              <w:rPr>
                <w:rFonts w:ascii="Symbol" w:hAnsi="Symbol"/>
              </w:rPr>
              <w:t></w:t>
            </w:r>
            <w:r>
              <w:t xml:space="preserve"> postać historyczna: Kazimierz Jagiellończyk</w:t>
            </w:r>
          </w:p>
        </w:tc>
        <w:tc>
          <w:tcPr>
            <w:tcW w:w="2267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  <w:rPr>
                <w:color w:val="000000"/>
              </w:rPr>
            </w:pPr>
            <w:r>
              <w:rPr>
                <w:rStyle w:val="char6"/>
                <w:sz w:val="22"/>
                <w:szCs w:val="22"/>
              </w:rPr>
              <w:t xml:space="preserve">– </w:t>
            </w:r>
            <w:r>
              <w:rPr>
                <w:rStyle w:val="char5"/>
                <w:sz w:val="22"/>
                <w:szCs w:val="22"/>
              </w:rPr>
              <w:t xml:space="preserve">przy pomocy nauczyciela posługuje się terminami: </w:t>
            </w:r>
            <w:r>
              <w:rPr>
                <w:rStyle w:val="char5"/>
                <w:i/>
                <w:iCs/>
                <w:sz w:val="22"/>
                <w:szCs w:val="22"/>
              </w:rPr>
              <w:t>wojska zaciężne</w:t>
            </w:r>
            <w:r>
              <w:rPr>
                <w:rStyle w:val="char5"/>
                <w:iCs/>
                <w:sz w:val="22"/>
                <w:szCs w:val="22"/>
              </w:rPr>
              <w:t>,</w:t>
            </w:r>
            <w:r>
              <w:rPr>
                <w:rStyle w:val="char5"/>
                <w:i/>
                <w:iCs/>
                <w:sz w:val="22"/>
                <w:szCs w:val="22"/>
              </w:rPr>
              <w:t xml:space="preserve"> żołd</w:t>
            </w:r>
            <w:r>
              <w:rPr>
                <w:rStyle w:val="char5"/>
                <w:sz w:val="22"/>
                <w:szCs w:val="22"/>
              </w:rPr>
            </w:r>
          </w:p>
          <w:p>
            <w:pPr>
              <w:spacing w:after="0" w:line="240" w:lineRule="auto"/>
            </w:pPr>
            <w:r>
              <w:rPr>
                <w:rStyle w:val="char5"/>
                <w:sz w:val="22"/>
                <w:szCs w:val="22"/>
              </w:rPr>
              <w:t xml:space="preserve">– </w:t>
            </w:r>
            <w:r>
              <w:rPr>
                <w:rStyle w:val="char5"/>
                <w:sz w:val="22"/>
                <w:szCs w:val="22"/>
              </w:rPr>
              <w:t>przy pomocy nauczyciela wyjaśnia, dlaczego dla Polski ważne stało się odzyskanie dostępu do morza</w:t>
            </w:r>
            <w:r/>
          </w:p>
        </w:tc>
        <w:tc>
          <w:tcPr>
            <w:tcW w:w="2125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</w:pPr>
            <w:r>
              <w:rPr>
                <w:rStyle w:val="char6"/>
                <w:sz w:val="22"/>
                <w:szCs w:val="22"/>
              </w:rPr>
              <w:t xml:space="preserve">– </w:t>
            </w:r>
            <w:r>
              <w:rPr>
                <w:rStyle w:val="char6"/>
                <w:sz w:val="22"/>
                <w:szCs w:val="22"/>
              </w:rPr>
              <w:t xml:space="preserve">poprawnie </w:t>
            </w:r>
            <w:r>
              <w:rPr>
                <w:rStyle w:val="char5"/>
                <w:sz w:val="22"/>
                <w:szCs w:val="22"/>
              </w:rPr>
              <w:t xml:space="preserve">posługuje się terminami: </w:t>
            </w:r>
            <w:r>
              <w:rPr>
                <w:i/>
                <w:iCs/>
              </w:rPr>
              <w:t>Związek Pruski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wojna trzynastoletnia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Prusy Królewskie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Prusy Zakonne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wojska zaciężne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żołd</w:t>
            </w:r>
            <w:r/>
          </w:p>
          <w:p>
            <w:pPr>
              <w:spacing w:after="0" w:line="240" w:lineRule="auto"/>
            </w:pPr>
            <w:r>
              <w:rPr>
                <w:highlight w:val="darkGray"/>
              </w:rPr>
              <w:t>– wskazuje na mapie: Prusy Królewskie, Prusy Zakonne</w:t>
            </w:r>
            <w:r/>
          </w:p>
          <w:p>
            <w:pPr>
              <w:spacing w:after="0" w:line="240" w:lineRule="auto"/>
            </w:pPr>
            <w:r>
              <w:t>– omawia dokonania Kazimierza Jagiellończyka</w:t>
            </w:r>
          </w:p>
          <w:p>
            <w:pPr>
              <w:spacing w:after="0" w:line="240" w:lineRule="auto"/>
            </w:pPr>
            <w:r>
              <w:t>– zaznacza na osi czasu daty: 1454 r., 1466 r.</w:t>
            </w:r>
          </w:p>
        </w:tc>
        <w:tc>
          <w:tcPr>
            <w:tcW w:w="2409" w:type="dxa"/>
            <w:gridSpan w:val="2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</w:pPr>
            <w:r>
              <w:t>– opisuje przebieg wojny trzynastoletniej</w:t>
            </w:r>
          </w:p>
          <w:p>
            <w:pPr>
              <w:spacing w:after="0" w:line="240" w:lineRule="auto"/>
            </w:pPr>
            <w:r>
              <w:t>– przedstawia postanowienia II pokoju toruńskiego</w:t>
            </w:r>
          </w:p>
          <w:p>
            <w:pPr>
              <w:spacing w:after="0" w:line="240" w:lineRule="auto"/>
            </w:pPr>
            <w:r/>
          </w:p>
        </w:tc>
        <w:tc>
          <w:tcPr>
            <w:tcW w:w="2125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</w:pPr>
            <w:r>
              <w:t>– wyjaśnia, dlaczego doszło do zawiązania Związku Pruskiego</w:t>
            </w:r>
          </w:p>
          <w:p>
            <w:pPr>
              <w:spacing w:after="0" w:line="240" w:lineRule="auto"/>
            </w:pPr>
            <w:r>
              <w:t>– porównuje postanowienia I i II pokoju toruńskiego</w:t>
            </w:r>
          </w:p>
          <w:p>
            <w:pPr>
              <w:spacing w:after="0" w:line="240" w:lineRule="auto"/>
            </w:pPr>
            <w:r>
              <w:t>– uzasadnia twierdzenie, że odzyskanie dostępu do morza miało przełomowe znaczenie dla rozwoju polskiej gospodarki</w:t>
            </w:r>
          </w:p>
          <w:p>
            <w:pPr>
              <w:spacing w:after="0" w:line="240" w:lineRule="auto"/>
            </w:pPr>
            <w:r/>
          </w:p>
        </w:tc>
        <w:tc>
          <w:tcPr>
            <w:tcW w:w="2125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</w:pPr>
            <w:r>
              <w:t>– wyjaśnia, dlaczego wojska zaciężne pod koniec średniowiecza zastąpiły w bitwach tradycyjne rycerstwo</w:t>
            </w:r>
          </w:p>
          <w:p>
            <w:pPr>
              <w:spacing w:after="0" w:line="240" w:lineRule="auto"/>
            </w:pPr>
            <w:r/>
          </w:p>
        </w:tc>
      </w:tr>
      <w:tr>
        <w:trPr>
          <w:tblHeader w:val="0"/>
          <w:cantSplit w:val="0"/>
          <w:trHeight w:val="983" w:hRule="atLeast"/>
        </w:trPr>
        <w:tc>
          <w:tcPr>
            <w:tcW w:w="1592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</w:pPr>
            <w:r>
              <w:rPr>
                <w:color w:val="000000"/>
              </w:rPr>
              <w:t>6. Monarchia stanowa w Polsce</w:t>
            </w:r>
            <w:r/>
          </w:p>
        </w:tc>
        <w:tc>
          <w:tcPr>
            <w:tcW w:w="2158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</w:pPr>
            <w:r>
              <w:rPr>
                <w:rFonts w:ascii="Symbol" w:hAnsi="Symbol"/>
              </w:rPr>
              <w:t></w:t>
            </w:r>
            <w:r>
              <w:t xml:space="preserve"> monarchia patrymonialna i stanowa</w:t>
            </w:r>
          </w:p>
          <w:p>
            <w:pPr>
              <w:spacing w:after="0" w:line="240" w:lineRule="auto"/>
            </w:pPr>
            <w:r>
              <w:rPr>
                <w:rFonts w:ascii="Symbol" w:hAnsi="Symbol"/>
              </w:rPr>
              <w:t></w:t>
            </w:r>
            <w:r>
              <w:t xml:space="preserve"> wpływ przywilejów nadawanych przez władcę na osłabienie władzy królewskiej </w:t>
            </w:r>
          </w:p>
          <w:p>
            <w:pPr>
              <w:spacing w:after="0" w:line="240" w:lineRule="auto"/>
            </w:pPr>
            <w:r>
              <w:rPr>
                <w:rFonts w:ascii="Symbol" w:hAnsi="Symbol"/>
              </w:rPr>
              <w:t></w:t>
            </w:r>
            <w:r>
              <w:t xml:space="preserve"> przekształcenie się rycerstwa w szlachtę</w:t>
            </w:r>
          </w:p>
          <w:p>
            <w:pPr>
              <w:spacing w:after="0" w:line="240" w:lineRule="auto"/>
            </w:pPr>
            <w:r>
              <w:rPr>
                <w:rFonts w:ascii="Symbol" w:hAnsi="Symbol"/>
              </w:rPr>
              <w:t></w:t>
            </w:r>
            <w:r>
              <w:t xml:space="preserve"> przywileje szlacheckie i ich konsekwencje dla władzy królewskiej</w:t>
            </w:r>
          </w:p>
          <w:p>
            <w:pPr>
              <w:spacing w:after="0" w:line="240" w:lineRule="auto"/>
            </w:pPr>
            <w:r>
              <w:rPr>
                <w:rFonts w:ascii="Symbol" w:hAnsi="Symbol"/>
              </w:rPr>
              <w:t></w:t>
            </w:r>
            <w:r>
              <w:t xml:space="preserve"> ukształtowanie się sejmu walnego</w:t>
            </w:r>
          </w:p>
          <w:p>
            <w:pPr>
              <w:spacing w:after="0" w:line="240" w:lineRule="auto"/>
            </w:pPr>
            <w:r>
              <w:rPr>
                <w:rFonts w:ascii="Symbol" w:hAnsi="Symbol"/>
              </w:rPr>
              <w:t></w:t>
            </w:r>
            <w:r>
              <w:t xml:space="preserve"> konstytucja </w:t>
            </w:r>
            <w:r>
              <w:rPr>
                <w:i/>
              </w:rPr>
              <w:t>Nihil novi</w:t>
            </w:r>
            <w:r>
              <w:t xml:space="preserve"> i jej znaczenie dla ustroju Rzeczypospolitej</w:t>
            </w:r>
          </w:p>
          <w:p>
            <w:pPr>
              <w:spacing w:after="0" w:line="240" w:lineRule="auto"/>
            </w:pPr>
            <w:r>
              <w:rPr>
                <w:rFonts w:ascii="Symbol" w:hAnsi="Symbol"/>
              </w:rPr>
              <w:t></w:t>
            </w:r>
            <w:r>
              <w:t xml:space="preserve"> terminy: </w:t>
            </w:r>
            <w:r>
              <w:rPr>
                <w:i/>
                <w:iCs/>
              </w:rPr>
              <w:t>monarchia patrymonialna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monarchia stanowa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przywileje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szlachta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pańszczyzna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konstytucja sejmowa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sejm walny</w:t>
            </w:r>
            <w:r>
              <w:rPr>
                <w:iCs/>
              </w:rPr>
              <w:t xml:space="preserve">, </w:t>
            </w:r>
            <w:r>
              <w:rPr>
                <w:i/>
                <w:iCs/>
              </w:rPr>
              <w:t>izba poselska</w:t>
            </w:r>
            <w:r>
              <w:rPr>
                <w:iCs/>
              </w:rPr>
              <w:t xml:space="preserve">, </w:t>
            </w:r>
            <w:r>
              <w:rPr>
                <w:i/>
                <w:iCs/>
              </w:rPr>
              <w:t>senat</w:t>
            </w:r>
            <w:r/>
          </w:p>
        </w:tc>
        <w:tc>
          <w:tcPr>
            <w:tcW w:w="2267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  <w:rPr>
                <w:i/>
                <w:iCs/>
                <w:color w:val="000000"/>
              </w:rPr>
            </w:pPr>
            <w:r>
              <w:rPr>
                <w:rStyle w:val="char6"/>
                <w:sz w:val="22"/>
                <w:szCs w:val="22"/>
              </w:rPr>
              <w:t>–</w:t>
            </w:r>
            <w:r>
              <w:rPr>
                <w:rStyle w:val="char6"/>
                <w:sz w:val="22"/>
                <w:szCs w:val="22"/>
              </w:rPr>
              <w:t xml:space="preserve"> </w:t>
            </w:r>
            <w:r>
              <w:rPr>
                <w:rStyle w:val="char5"/>
                <w:sz w:val="22"/>
                <w:szCs w:val="22"/>
              </w:rPr>
              <w:t xml:space="preserve">przy pomocy nauczyciela posługuje się terminami: </w:t>
            </w:r>
            <w:r>
              <w:rPr>
                <w:rStyle w:val="char5"/>
                <w:i/>
                <w:iCs/>
                <w:sz w:val="22"/>
                <w:szCs w:val="22"/>
              </w:rPr>
              <w:t>szlachta</w:t>
            </w:r>
            <w:r>
              <w:rPr>
                <w:rStyle w:val="char5"/>
                <w:iCs/>
                <w:sz w:val="22"/>
                <w:szCs w:val="22"/>
              </w:rPr>
              <w:t>,</w:t>
            </w:r>
            <w:r>
              <w:rPr>
                <w:rStyle w:val="char5"/>
                <w:i/>
                <w:iCs/>
                <w:sz w:val="22"/>
                <w:szCs w:val="22"/>
              </w:rPr>
              <w:t xml:space="preserve"> s</w:t>
            </w:r>
            <w:r>
              <w:rPr>
                <w:rStyle w:val="char5"/>
                <w:i/>
                <w:iCs/>
                <w:sz w:val="22"/>
                <w:szCs w:val="22"/>
              </w:rPr>
              <w:t>ejm walny</w:t>
            </w:r>
            <w:r>
              <w:rPr>
                <w:rStyle w:val="char5"/>
                <w:iCs/>
                <w:sz w:val="22"/>
                <w:szCs w:val="22"/>
              </w:rPr>
              <w:t>,</w:t>
            </w:r>
            <w:r>
              <w:rPr>
                <w:rStyle w:val="char5"/>
                <w:i/>
                <w:iCs/>
                <w:sz w:val="22"/>
                <w:szCs w:val="22"/>
              </w:rPr>
              <w:t xml:space="preserve"> izba poselska</w:t>
            </w:r>
            <w:r>
              <w:rPr>
                <w:rStyle w:val="char5"/>
                <w:iCs/>
                <w:sz w:val="22"/>
                <w:szCs w:val="22"/>
              </w:rPr>
              <w:t>,</w:t>
            </w:r>
            <w:r>
              <w:rPr>
                <w:rStyle w:val="char5"/>
                <w:i/>
                <w:iCs/>
                <w:sz w:val="22"/>
                <w:szCs w:val="22"/>
              </w:rPr>
              <w:t xml:space="preserve"> senat</w:t>
            </w:r>
            <w:r>
              <w:rPr>
                <w:i/>
                <w:iCs/>
                <w:color w:val="000000"/>
              </w:rPr>
            </w:r>
          </w:p>
        </w:tc>
        <w:tc>
          <w:tcPr>
            <w:tcW w:w="2125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</w:pPr>
            <w:r>
              <w:t>– poprawnie posługuje się terminami:</w:t>
            </w:r>
          </w:p>
          <w:p>
            <w:pPr>
              <w:spacing w:after="0" w:line="240" w:lineRule="auto"/>
              <w:rPr>
                <w:i/>
                <w:iCs/>
              </w:rPr>
            </w:pPr>
            <w:r>
              <w:rPr>
                <w:i/>
                <w:iCs/>
              </w:rPr>
              <w:t>monarchia patrymonialna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>monarchia stanowa</w:t>
            </w:r>
            <w:r>
              <w:rPr>
                <w:iCs/>
              </w:rPr>
              <w:t xml:space="preserve">, </w:t>
            </w:r>
            <w:r>
              <w:rPr>
                <w:i/>
                <w:iCs/>
              </w:rPr>
              <w:t>przywileje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>szlachta</w:t>
            </w:r>
            <w:r>
              <w:rPr>
                <w:iCs/>
              </w:rPr>
              <w:t xml:space="preserve">, </w:t>
            </w:r>
            <w:r>
              <w:rPr>
                <w:i/>
                <w:iCs/>
              </w:rPr>
              <w:t>pańszczyzna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konstytucja</w:t>
            </w:r>
            <w:r>
              <w:rPr>
                <w:i/>
                <w:iCs/>
              </w:rPr>
              <w:t xml:space="preserve"> sejmowa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sejm walny</w:t>
            </w:r>
            <w:r>
              <w:rPr>
                <w:iCs/>
              </w:rPr>
              <w:t xml:space="preserve">, </w:t>
            </w:r>
            <w:r>
              <w:rPr>
                <w:i/>
                <w:iCs/>
              </w:rPr>
              <w:t>izba poselska</w:t>
            </w:r>
            <w:r>
              <w:rPr>
                <w:iCs/>
              </w:rPr>
              <w:t>,</w:t>
            </w:r>
            <w:r>
              <w:rPr>
                <w:i/>
                <w:iCs/>
              </w:rPr>
              <w:t xml:space="preserve"> senat</w:t>
            </w:r>
            <w:r>
              <w:rPr>
                <w:i/>
                <w:iCs/>
              </w:rPr>
            </w:r>
          </w:p>
          <w:p>
            <w:pPr>
              <w:spacing w:after="0" w:line="240" w:lineRule="auto"/>
            </w:pPr>
            <w:r>
              <w:t>– przedstawia sejm walny oraz jego skład</w:t>
            </w:r>
          </w:p>
          <w:p>
            <w:pPr>
              <w:spacing w:after="0" w:line="240" w:lineRule="auto"/>
            </w:pPr>
            <w:r>
              <w:t>– zaznacza na osi czasu daty: 1374 r., 1505 r.</w:t>
            </w:r>
          </w:p>
          <w:p>
            <w:pPr>
              <w:spacing w:after="0" w:line="240" w:lineRule="auto"/>
            </w:pPr>
            <w:r/>
          </w:p>
        </w:tc>
        <w:tc>
          <w:tcPr>
            <w:tcW w:w="2409" w:type="dxa"/>
            <w:gridSpan w:val="2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</w:pPr>
            <w:r>
              <w:t>– wyjaśnia, w jaki sposób rycerstwo przekształciło się w szlachtę</w:t>
            </w:r>
          </w:p>
          <w:p>
            <w:pPr>
              <w:spacing w:after="0" w:line="240" w:lineRule="auto"/>
            </w:pPr>
            <w:r>
              <w:t>– wyjaśnia, w jaki sposób szlachta uzyskała wpływ na sprawowanie rządów w Polsce</w:t>
            </w:r>
          </w:p>
          <w:p>
            <w:pPr>
              <w:spacing w:after="0" w:line="240" w:lineRule="auto"/>
            </w:pPr>
            <w:r>
              <w:t>– przedstawia najważniejsze przywileje szlacheckie</w:t>
            </w:r>
          </w:p>
          <w:p>
            <w:pPr>
              <w:spacing w:after="0" w:line="240" w:lineRule="auto"/>
            </w:pPr>
            <w:r>
              <w:t xml:space="preserve">– wyjaśnia znaczenie konstytucji </w:t>
            </w:r>
            <w:r>
              <w:rPr>
                <w:i/>
              </w:rPr>
              <w:t>Nihil novi</w:t>
            </w:r>
            <w:r/>
          </w:p>
        </w:tc>
        <w:tc>
          <w:tcPr>
            <w:tcW w:w="2125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</w:pPr>
            <w:r>
              <w:t>– przedstawia, kiedy i w jaki sposób doszło do utworzenia stanów w Polsce</w:t>
            </w:r>
          </w:p>
          <w:p>
            <w:pPr>
              <w:spacing w:after="0" w:line="240" w:lineRule="auto"/>
            </w:pPr>
            <w:r>
              <w:t>– tłumaczy różnice między monarchią patrymonialną a stanową</w:t>
            </w:r>
          </w:p>
          <w:p>
            <w:pPr>
              <w:spacing w:after="0" w:line="240" w:lineRule="auto"/>
            </w:pPr>
            <w:r>
              <w:t>– wyjaśnia, jaka jest geneza nazw obu izb sejmu walnego: izby poselskiej oraz senatu</w:t>
            </w:r>
          </w:p>
          <w:p>
            <w:pPr>
              <w:spacing w:after="0" w:line="240" w:lineRule="auto"/>
            </w:pPr>
            <w:r/>
          </w:p>
        </w:tc>
        <w:tc>
          <w:tcPr>
            <w:tcW w:w="2125" w:type="dxa"/>
            <w:tcMar>
              <w:left w:w="70" w:type="dxa"/>
              <w:right w:w="70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6736" protected="0"/>
          </w:tcPr>
          <w:p>
            <w:pPr>
              <w:spacing w:after="0" w:line="240" w:lineRule="auto"/>
            </w:pPr>
            <w:r>
              <w:t>– ocenia, jakie szanse i jakie zagrożenie niosło za sobą zwiększenie wpływu szlachty na władzę</w:t>
            </w:r>
          </w:p>
          <w:p>
            <w:pPr>
              <w:spacing w:after="0" w:line="240" w:lineRule="auto"/>
            </w:pPr>
            <w:r/>
          </w:p>
        </w:tc>
      </w:tr>
    </w:tbl>
    <w:p>
      <w:pPr>
        <w:spacing w:after="0" w:line="240" w:lineRule="auto"/>
      </w:pPr>
      <w:r/>
    </w:p>
    <w:sectPr>
      <w:footnotePr>
        <w:pos w:val="pageBottom"/>
        <w:numFmt w:val="decimal"/>
        <w:numStart w:val="1"/>
        <w:numRestart w:val="continuous"/>
      </w:footnotePr>
      <w:endnotePr>
        <w:pos w:val="docEnd"/>
        <w:numFmt w:val="lowerRoman"/>
        <w:numStart w:val="1"/>
        <w:numRestart w:val="continuous"/>
      </w:endnotePr>
      <w:footerReference w:type="default" r:id="rId8"/>
      <w:type w:val="nextPage"/>
      <w:pgSz w:h="11906" w:w="16838" w:orient="landscape"/>
      <w:pgMar w:left="1417" w:top="1417" w:right="1417" w:bottom="1417" w:header="0" w:footer="708"/>
      <w:paperSrc w:first="0" w:other="0" a="0" b="0"/>
      <w:pgNumType w:fmt="decimal"/>
      <w:tmGutter w:val="3"/>
      <w:mirrorMargins w:val="0"/>
      <w:tmSection w:h="-2">
        <w:tmFooter w:id="0" w:h="0" edge="708" text="0">
          <w:shd w:val="none"/>
        </w:tmFooter>
      </w:tmSection>
      <w:guidesAndGridMasterPages Id="0" numberOfVerticalGuides="0" numberOfHorizontalGuides="0"/>
      <w:guidesAndGridMasterPages Id="1" numberOfVerticalGuides="0" numberOfHorizontalGuides="0"/>
      <w:guidesAndGridMasterPages Id="2" numberOfVerticalGuides="0" numberOfHorizontalGuides="0"/>
      <w:foldMarks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</w:font>
  <w:font w:name="SimSun">
    <w:panose1 w:val="02010600030101010101"/>
    <w:charset w:val="00"/>
    <w:family w:val="auto"/>
    <w:pitch w:val="default"/>
  </w:font>
  <w:font w:name="Arial">
    <w:panose1 w:val="020B0604020202020204"/>
    <w:charset w:val="ee"/>
    <w:family w:val="swiss"/>
    <w:pitch w:val="default"/>
  </w:font>
  <w:font w:name="Symbol">
    <w:panose1 w:val="05050102010706020507"/>
    <w:charset w:val="02"/>
    <w:family w:val="roman"/>
    <w:pitch w:val="default"/>
  </w:font>
  <w:font w:name="Courier New">
    <w:panose1 w:val="02070309020205020404"/>
    <w:charset w:val="ee"/>
    <w:family w:val="modern"/>
    <w:pitch w:val="default"/>
  </w:font>
  <w:font w:name="Wingdings">
    <w:panose1 w:val="05000000000000000000"/>
    <w:charset w:val="02"/>
    <w:family w:val="auto"/>
    <w:pitch w:val="default"/>
  </w:font>
  <w:font w:name="Calibri">
    <w:panose1 w:val="020F0502020204030204"/>
    <w:charset w:val="ee"/>
    <w:family w:val="swiss"/>
    <w:pitch w:val="default"/>
  </w:font>
  <w:font w:name="Segoe UI">
    <w:panose1 w:val="020B0502040204020203"/>
    <w:charset w:val="ee"/>
    <w:family w:val="swiss"/>
    <w:pitch w:val="default"/>
  </w:font>
  <w:font w:name="Humanst521EU">
    <w:panose1 w:val="020B0604020202020204"/>
    <w:charset w:val="00"/>
    <w:family w:val="swiss"/>
    <w:pitch w:val="default"/>
  </w:font>
  <w:font w:name="Minion Pro">
    <w:panose1 w:val="02020603050405020304"/>
    <w:charset w:val="00"/>
    <w:family w:val="roman"/>
    <w:pitch w:val="default"/>
  </w:font>
  <w:font w:name="Arial Unicode MS">
    <w:panose1 w:val="020B0604020202020204"/>
    <w:charset w:val="00"/>
    <w:family w:val="swiss"/>
    <w:pitch w:val="default"/>
  </w:font>
  <w:font w:name="Cambria">
    <w:panose1 w:val="02040503050406030204"/>
    <w:charset w:val="ee"/>
    <w:family w:val="roman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p>
    <w:pPr>
      <w:pStyle w:val="para7"/>
      <w:spacing/>
      <w:jc w:val="right"/>
    </w:pPr>
    <w:r>
      <w:fldChar w:fldCharType="begin"/>
      <w:instrText xml:space="preserve"> PAGE </w:instrText>
      <w:fldChar w:fldCharType="separate"/>
      <w:t>1</w:t>
      <w:fldChar w:fldCharType="end"/>
    </w:r>
  </w:p>
  <w:p>
    <w:pPr>
      <w:pStyle w:val="para7"/>
    </w:pPr>
    <w:r/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abstractNum w:abstractNumId="0">
    <w:multiLevelType w:val="hybridMultilevel"/>
    <w:tmNoNumList/>
    <w:lvl w:ilvl="0">
      <w:numFmt w:val="none"/>
      <w:lvlText w:val=""/>
      <w:lvlJc w:val="left"/>
      <w:pPr>
        <w:tabs>
          <w:tab w:val="num" w:pos="360"/>
        </w:tabs>
        <w:ind w:left="360" w:hanging="360"/>
      </w:pPr>
    </w:lvl>
    <w:lvl w:ilvl="1">
      <w:numFmt w:val="none"/>
      <w:lvlText w:val=""/>
      <w:lvlJc w:val="left"/>
      <w:pPr>
        <w:tabs>
          <w:tab w:val="num" w:pos="360"/>
        </w:tabs>
        <w:ind w:left="360" w:hanging="360"/>
      </w:pPr>
    </w:lvl>
    <w:lvl w:ilvl="2">
      <w:numFmt w:val="none"/>
      <w:lvlText w:val=""/>
      <w:lvlJc w:val="left"/>
      <w:pPr>
        <w:tabs>
          <w:tab w:val="num" w:pos="360"/>
        </w:tabs>
        <w:ind w:left="360" w:hanging="360"/>
      </w:pPr>
    </w:lvl>
    <w:lvl w:ilvl="3">
      <w:numFmt w:val="none"/>
      <w:lvlText w:val=""/>
      <w:lvlJc w:val="left"/>
      <w:pPr>
        <w:tabs>
          <w:tab w:val="num" w:pos="360"/>
        </w:tabs>
        <w:ind w:left="360" w:hanging="360"/>
      </w:pPr>
    </w:lvl>
    <w:lvl w:ilvl="4">
      <w:numFmt w:val="none"/>
      <w:lvlText w:val=""/>
      <w:lvlJc w:val="left"/>
      <w:pPr>
        <w:tabs>
          <w:tab w:val="num" w:pos="360"/>
        </w:tabs>
        <w:ind w:left="360" w:hanging="360"/>
      </w:pPr>
    </w:lvl>
    <w:lvl w:ilvl="5">
      <w:numFmt w:val="none"/>
      <w:lvlText w:val=""/>
      <w:lvlJc w:val="left"/>
      <w:pPr>
        <w:tabs>
          <w:tab w:val="num" w:pos="360"/>
        </w:tabs>
        <w:ind w:left="360" w:hanging="360"/>
      </w:pPr>
    </w:lvl>
    <w:lvl w:ilvl="6">
      <w:numFmt w:val="none"/>
      <w:lvlText w:val=""/>
      <w:lvlJc w:val="left"/>
      <w:pPr>
        <w:tabs>
          <w:tab w:val="num" w:pos="360"/>
        </w:tabs>
        <w:ind w:left="360" w:hanging="360"/>
      </w:pPr>
    </w:lvl>
    <w:lvl w:ilvl="7">
      <w:numFmt w:val="none"/>
      <w:lvlText w:val=""/>
      <w:lvlJc w:val="left"/>
      <w:pPr>
        <w:tabs>
          <w:tab w:val="num" w:pos="360"/>
        </w:tabs>
        <w:ind w:left="360" w:hanging="360"/>
      </w:pPr>
    </w:lvl>
    <w:lvl w:ilvl="8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1">
    <w:multiLevelType w:val="hybridMultilevel"/>
    <w:name w:val="Lista numerowana 1"/>
    <w:lvl w:ilvl="0">
      <w:numFmt w:val="bullet"/>
      <w:suff w:val="tab"/>
      <w:lvlText w:val=""/>
      <w:lvlJc w:val="left"/>
      <w:pPr>
        <w:ind w:left="0" w:hanging="0"/>
      </w:pPr>
      <w:rPr>
        <w:rFonts w:ascii="Symbol" w:hAnsi="Symbol" w:cs="Symbol"/>
      </w:rPr>
    </w:lvl>
    <w:lvl w:ilvl="1">
      <w:numFmt w:val="bullet"/>
      <w:suff w:val="tab"/>
      <w:lvlText w:val="o"/>
      <w:lvlJc w:val="left"/>
      <w:pPr>
        <w:ind w:left="1080" w:hanging="0"/>
      </w:pPr>
      <w:rPr>
        <w:rFonts w:ascii="Courier New" w:hAnsi="Courier New" w:cs="Courier New"/>
      </w:rPr>
    </w:lvl>
    <w:lvl w:ilvl="2">
      <w:numFmt w:val="bullet"/>
      <w:suff w:val="tab"/>
      <w:lvlText w:val=""/>
      <w:lvlJc w:val="left"/>
      <w:pPr>
        <w:ind w:left="1800" w:hanging="0"/>
      </w:pPr>
      <w:rPr>
        <w:rFonts w:ascii="Wingdings" w:hAnsi="Wingdings" w:eastAsia="Wingdings" w:cs="Wingdings"/>
      </w:rPr>
    </w:lvl>
    <w:lvl w:ilvl="3">
      <w:numFmt w:val="bullet"/>
      <w:suff w:val="tab"/>
      <w:lvlText w:val=""/>
      <w:lvlJc w:val="left"/>
      <w:pPr>
        <w:ind w:left="2520" w:hanging="0"/>
      </w:pPr>
      <w:rPr>
        <w:rFonts w:ascii="Symbol" w:hAnsi="Symbol" w:cs="Symbol"/>
      </w:rPr>
    </w:lvl>
    <w:lvl w:ilvl="4">
      <w:numFmt w:val="bullet"/>
      <w:suff w:val="tab"/>
      <w:lvlText w:val="o"/>
      <w:lvlJc w:val="left"/>
      <w:pPr>
        <w:ind w:left="3240" w:hanging="0"/>
      </w:pPr>
      <w:rPr>
        <w:rFonts w:ascii="Courier New" w:hAnsi="Courier New" w:cs="Courier New"/>
      </w:rPr>
    </w:lvl>
    <w:lvl w:ilvl="5">
      <w:numFmt w:val="bullet"/>
      <w:suff w:val="tab"/>
      <w:lvlText w:val=""/>
      <w:lvlJc w:val="left"/>
      <w:pPr>
        <w:ind w:left="3960" w:hanging="0"/>
      </w:pPr>
      <w:rPr>
        <w:rFonts w:ascii="Wingdings" w:hAnsi="Wingdings" w:eastAsia="Wingdings" w:cs="Wingdings"/>
      </w:rPr>
    </w:lvl>
    <w:lvl w:ilvl="6">
      <w:numFmt w:val="bullet"/>
      <w:suff w:val="tab"/>
      <w:lvlText w:val=""/>
      <w:lvlJc w:val="left"/>
      <w:pPr>
        <w:ind w:left="4680" w:hanging="0"/>
      </w:pPr>
      <w:rPr>
        <w:rFonts w:ascii="Symbol" w:hAnsi="Symbol" w:cs="Symbol"/>
      </w:rPr>
    </w:lvl>
    <w:lvl w:ilvl="7">
      <w:numFmt w:val="bullet"/>
      <w:suff w:val="tab"/>
      <w:lvlText w:val="o"/>
      <w:lvlJc w:val="left"/>
      <w:pPr>
        <w:ind w:left="5400" w:hanging="0"/>
      </w:pPr>
      <w:rPr>
        <w:rFonts w:ascii="Courier New" w:hAnsi="Courier New" w:cs="Courier New"/>
      </w:rPr>
    </w:lvl>
    <w:lvl w:ilvl="8">
      <w:numFmt w:val="bullet"/>
      <w:suff w:val="tab"/>
      <w:lvlText w:val=""/>
      <w:lvlJc w:val="left"/>
      <w:pPr>
        <w:ind w:left="6120" w:hanging="0"/>
      </w:pPr>
      <w:rPr>
        <w:rFonts w:ascii="Wingdings" w:hAnsi="Wingdings" w:eastAsia="Wingdings" w:cs="Wingdings"/>
      </w:rPr>
    </w:lvl>
  </w:abstractNum>
  <w:abstractNum w:abstractNumId="2">
    <w:multiLevelType w:val="hybridMultilevel"/>
    <w:name w:val="Lista numerowana 2"/>
    <w:lvl w:ilvl="0">
      <w:numFmt w:val="bullet"/>
      <w:suff w:val="tab"/>
      <w:lvlText w:val=""/>
      <w:lvlJc w:val="left"/>
      <w:pPr>
        <w:ind w:left="0" w:hanging="0"/>
      </w:pPr>
      <w:rPr>
        <w:rFonts w:ascii="Symbol" w:hAnsi="Symbol" w:cs="Symbol"/>
      </w:rPr>
    </w:lvl>
    <w:lvl w:ilvl="1">
      <w:numFmt w:val="bullet"/>
      <w:suff w:val="tab"/>
      <w:lvlText w:val="o"/>
      <w:lvlJc w:val="left"/>
      <w:pPr>
        <w:ind w:left="1080" w:hanging="0"/>
      </w:pPr>
      <w:rPr>
        <w:rFonts w:ascii="Courier New" w:hAnsi="Courier New" w:cs="Courier New"/>
      </w:rPr>
    </w:lvl>
    <w:lvl w:ilvl="2">
      <w:numFmt w:val="bullet"/>
      <w:suff w:val="tab"/>
      <w:lvlText w:val=""/>
      <w:lvlJc w:val="left"/>
      <w:pPr>
        <w:ind w:left="1800" w:hanging="0"/>
      </w:pPr>
      <w:rPr>
        <w:rFonts w:ascii="Wingdings" w:hAnsi="Wingdings" w:eastAsia="Wingdings" w:cs="Wingdings"/>
      </w:rPr>
    </w:lvl>
    <w:lvl w:ilvl="3">
      <w:numFmt w:val="bullet"/>
      <w:suff w:val="tab"/>
      <w:lvlText w:val=""/>
      <w:lvlJc w:val="left"/>
      <w:pPr>
        <w:ind w:left="2520" w:hanging="0"/>
      </w:pPr>
      <w:rPr>
        <w:rFonts w:ascii="Symbol" w:hAnsi="Symbol" w:cs="Symbol"/>
      </w:rPr>
    </w:lvl>
    <w:lvl w:ilvl="4">
      <w:numFmt w:val="bullet"/>
      <w:suff w:val="tab"/>
      <w:lvlText w:val="o"/>
      <w:lvlJc w:val="left"/>
      <w:pPr>
        <w:ind w:left="3240" w:hanging="0"/>
      </w:pPr>
      <w:rPr>
        <w:rFonts w:ascii="Courier New" w:hAnsi="Courier New" w:cs="Courier New"/>
      </w:rPr>
    </w:lvl>
    <w:lvl w:ilvl="5">
      <w:numFmt w:val="bullet"/>
      <w:suff w:val="tab"/>
      <w:lvlText w:val=""/>
      <w:lvlJc w:val="left"/>
      <w:pPr>
        <w:ind w:left="3960" w:hanging="0"/>
      </w:pPr>
      <w:rPr>
        <w:rFonts w:ascii="Wingdings" w:hAnsi="Wingdings" w:eastAsia="Wingdings" w:cs="Wingdings"/>
      </w:rPr>
    </w:lvl>
    <w:lvl w:ilvl="6">
      <w:numFmt w:val="bullet"/>
      <w:suff w:val="tab"/>
      <w:lvlText w:val=""/>
      <w:lvlJc w:val="left"/>
      <w:pPr>
        <w:ind w:left="4680" w:hanging="0"/>
      </w:pPr>
      <w:rPr>
        <w:rFonts w:ascii="Symbol" w:hAnsi="Symbol" w:cs="Symbol"/>
      </w:rPr>
    </w:lvl>
    <w:lvl w:ilvl="7">
      <w:numFmt w:val="bullet"/>
      <w:suff w:val="tab"/>
      <w:lvlText w:val="o"/>
      <w:lvlJc w:val="left"/>
      <w:pPr>
        <w:ind w:left="5400" w:hanging="0"/>
      </w:pPr>
      <w:rPr>
        <w:rFonts w:ascii="Courier New" w:hAnsi="Courier New" w:cs="Courier New"/>
      </w:rPr>
    </w:lvl>
    <w:lvl w:ilvl="8">
      <w:numFmt w:val="bullet"/>
      <w:suff w:val="tab"/>
      <w:lvlText w:val=""/>
      <w:lvlJc w:val="left"/>
      <w:pPr>
        <w:ind w:left="6120" w:hanging="0"/>
      </w:pPr>
      <w:rPr>
        <w:rFonts w:ascii="Wingdings" w:hAnsi="Wingdings" w:eastAsia="Wingdings" w:cs="Wingdings"/>
      </w:rPr>
    </w:lvl>
  </w:abstractNum>
  <w:abstractNum w:abstractNumId="3">
    <w:multiLevelType w:val="hybridMultilevel"/>
    <w:name w:val="Lista numerowana 3"/>
    <w:lvl w:ilvl="0">
      <w:start w:val="1"/>
      <w:numFmt w:val="decimal"/>
      <w:suff w:val="tab"/>
      <w:lvlText w:val="%1."/>
      <w:lvlJc w:val="left"/>
      <w:pPr>
        <w:ind w:left="0" w:hanging="0"/>
      </w:pPr>
    </w:lvl>
    <w:lvl w:ilvl="1">
      <w:numFmt w:val="bullet"/>
      <w:suff w:val="tab"/>
      <w:lvlText w:val=""/>
      <w:lvlJc w:val="left"/>
      <w:pPr>
        <w:ind w:left="0" w:hanging="0"/>
      </w:pPr>
      <w:rPr>
        <w:rFonts w:ascii="Symbol" w:hAnsi="Symbol"/>
      </w:rPr>
    </w:lvl>
    <w:lvl w:ilvl="2">
      <w:start w:val="1"/>
      <w:numFmt w:val="lowerRoman"/>
      <w:suff w:val="tab"/>
      <w:lvlText w:val="%3."/>
      <w:lvlJc w:val="lef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lef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left"/>
      <w:pPr>
        <w:ind w:left="6300" w:hanging="0"/>
      </w:pPr>
    </w:lvl>
  </w:abstractNum>
  <w:abstractNum w:abstractNumId="4">
    <w:multiLevelType w:val="hybridMultilevel"/>
    <w:name w:val="Lista numerowana 4"/>
    <w:lvl w:ilvl="0">
      <w:numFmt w:val="bullet"/>
      <w:suff w:val="tab"/>
      <w:lvlText w:val=""/>
      <w:lvlJc w:val="left"/>
      <w:pPr>
        <w:ind w:left="0" w:hanging="0"/>
      </w:pPr>
      <w:rPr>
        <w:rFonts w:ascii="Symbol" w:hAnsi="Symbol" w:cs="Symbol"/>
      </w:rPr>
    </w:lvl>
    <w:lvl w:ilvl="1">
      <w:numFmt w:val="bullet"/>
      <w:suff w:val="tab"/>
      <w:lvlText w:val="o"/>
      <w:lvlJc w:val="left"/>
      <w:pPr>
        <w:ind w:left="1080" w:hanging="0"/>
      </w:pPr>
      <w:rPr>
        <w:rFonts w:ascii="Courier New" w:hAnsi="Courier New" w:cs="Courier New"/>
      </w:rPr>
    </w:lvl>
    <w:lvl w:ilvl="2">
      <w:numFmt w:val="bullet"/>
      <w:suff w:val="tab"/>
      <w:lvlText w:val=""/>
      <w:lvlJc w:val="left"/>
      <w:pPr>
        <w:ind w:left="1800" w:hanging="0"/>
      </w:pPr>
      <w:rPr>
        <w:rFonts w:ascii="Wingdings" w:hAnsi="Wingdings" w:eastAsia="Wingdings" w:cs="Wingdings"/>
      </w:rPr>
    </w:lvl>
    <w:lvl w:ilvl="3">
      <w:numFmt w:val="bullet"/>
      <w:suff w:val="tab"/>
      <w:lvlText w:val=""/>
      <w:lvlJc w:val="left"/>
      <w:pPr>
        <w:ind w:left="2520" w:hanging="0"/>
      </w:pPr>
      <w:rPr>
        <w:rFonts w:ascii="Symbol" w:hAnsi="Symbol" w:cs="Symbol"/>
      </w:rPr>
    </w:lvl>
    <w:lvl w:ilvl="4">
      <w:numFmt w:val="bullet"/>
      <w:suff w:val="tab"/>
      <w:lvlText w:val="o"/>
      <w:lvlJc w:val="left"/>
      <w:pPr>
        <w:ind w:left="3240" w:hanging="0"/>
      </w:pPr>
      <w:rPr>
        <w:rFonts w:ascii="Courier New" w:hAnsi="Courier New" w:cs="Courier New"/>
      </w:rPr>
    </w:lvl>
    <w:lvl w:ilvl="5">
      <w:numFmt w:val="bullet"/>
      <w:suff w:val="tab"/>
      <w:lvlText w:val=""/>
      <w:lvlJc w:val="left"/>
      <w:pPr>
        <w:ind w:left="3960" w:hanging="0"/>
      </w:pPr>
      <w:rPr>
        <w:rFonts w:ascii="Wingdings" w:hAnsi="Wingdings" w:eastAsia="Wingdings" w:cs="Wingdings"/>
      </w:rPr>
    </w:lvl>
    <w:lvl w:ilvl="6">
      <w:numFmt w:val="bullet"/>
      <w:suff w:val="tab"/>
      <w:lvlText w:val=""/>
      <w:lvlJc w:val="left"/>
      <w:pPr>
        <w:ind w:left="4680" w:hanging="0"/>
      </w:pPr>
      <w:rPr>
        <w:rFonts w:ascii="Symbol" w:hAnsi="Symbol" w:cs="Symbol"/>
      </w:rPr>
    </w:lvl>
    <w:lvl w:ilvl="7">
      <w:numFmt w:val="bullet"/>
      <w:suff w:val="tab"/>
      <w:lvlText w:val="o"/>
      <w:lvlJc w:val="left"/>
      <w:pPr>
        <w:ind w:left="5400" w:hanging="0"/>
      </w:pPr>
      <w:rPr>
        <w:rFonts w:ascii="Courier New" w:hAnsi="Courier New" w:cs="Courier New"/>
      </w:rPr>
    </w:lvl>
    <w:lvl w:ilvl="8">
      <w:numFmt w:val="bullet"/>
      <w:suff w:val="tab"/>
      <w:lvlText w:val=""/>
      <w:lvlJc w:val="left"/>
      <w:pPr>
        <w:ind w:left="6120" w:hanging="0"/>
      </w:pPr>
      <w:rPr>
        <w:rFonts w:ascii="Wingdings" w:hAnsi="Wingdings" w:eastAsia="Wingdings" w:cs="Wingdings"/>
      </w:rPr>
    </w:lvl>
  </w:abstractNum>
  <w:abstractNum w:abstractNumId="5">
    <w:multiLevelType w:val="hybridMultilevel"/>
    <w:name w:val="Lista numerowana 5"/>
    <w:lvl w:ilvl="0">
      <w:numFmt w:val="bullet"/>
      <w:suff w:val="tab"/>
      <w:lvlText w:val=""/>
      <w:lvlJc w:val="left"/>
      <w:pPr>
        <w:ind w:left="360" w:hanging="0"/>
      </w:pPr>
      <w:rPr>
        <w:rFonts w:ascii="Symbol" w:hAnsi="Symbol"/>
      </w:rPr>
    </w:lvl>
    <w:lvl w:ilvl="1">
      <w:numFmt w:val="bullet"/>
      <w:suff w:val="tab"/>
      <w:lvlText w:val="o"/>
      <w:lvlJc w:val="left"/>
      <w:pPr>
        <w:ind w:left="1080" w:hanging="0"/>
      </w:pPr>
      <w:rPr>
        <w:rFonts w:ascii="Courier New" w:hAnsi="Courier New" w:cs="Courier New"/>
      </w:rPr>
    </w:lvl>
    <w:lvl w:ilvl="2">
      <w:numFmt w:val="bullet"/>
      <w:suff w:val="tab"/>
      <w:lvlText w:val=""/>
      <w:lvlJc w:val="left"/>
      <w:pPr>
        <w:ind w:left="1800" w:hanging="0"/>
      </w:pPr>
      <w:rPr>
        <w:rFonts w:ascii="Wingdings" w:hAnsi="Wingdings" w:eastAsia="Wingdings" w:cs="Wingdings"/>
      </w:rPr>
    </w:lvl>
    <w:lvl w:ilvl="3">
      <w:numFmt w:val="bullet"/>
      <w:suff w:val="tab"/>
      <w:lvlText w:val=""/>
      <w:lvlJc w:val="left"/>
      <w:pPr>
        <w:ind w:left="2520" w:hanging="0"/>
      </w:pPr>
      <w:rPr>
        <w:rFonts w:ascii="Symbol" w:hAnsi="Symbol"/>
      </w:rPr>
    </w:lvl>
    <w:lvl w:ilvl="4">
      <w:numFmt w:val="bullet"/>
      <w:suff w:val="tab"/>
      <w:lvlText w:val="o"/>
      <w:lvlJc w:val="left"/>
      <w:pPr>
        <w:ind w:left="3240" w:hanging="0"/>
      </w:pPr>
      <w:rPr>
        <w:rFonts w:ascii="Courier New" w:hAnsi="Courier New" w:cs="Courier New"/>
      </w:rPr>
    </w:lvl>
    <w:lvl w:ilvl="5">
      <w:numFmt w:val="bullet"/>
      <w:suff w:val="tab"/>
      <w:lvlText w:val=""/>
      <w:lvlJc w:val="left"/>
      <w:pPr>
        <w:ind w:left="3960" w:hanging="0"/>
      </w:pPr>
      <w:rPr>
        <w:rFonts w:ascii="Wingdings" w:hAnsi="Wingdings" w:eastAsia="Wingdings" w:cs="Wingdings"/>
      </w:rPr>
    </w:lvl>
    <w:lvl w:ilvl="6">
      <w:numFmt w:val="bullet"/>
      <w:suff w:val="tab"/>
      <w:lvlText w:val=""/>
      <w:lvlJc w:val="left"/>
      <w:pPr>
        <w:ind w:left="4680" w:hanging="0"/>
      </w:pPr>
      <w:rPr>
        <w:rFonts w:ascii="Symbol" w:hAnsi="Symbol"/>
      </w:rPr>
    </w:lvl>
    <w:lvl w:ilvl="7">
      <w:numFmt w:val="bullet"/>
      <w:suff w:val="tab"/>
      <w:lvlText w:val="o"/>
      <w:lvlJc w:val="left"/>
      <w:pPr>
        <w:ind w:left="5400" w:hanging="0"/>
      </w:pPr>
      <w:rPr>
        <w:rFonts w:ascii="Courier New" w:hAnsi="Courier New" w:cs="Courier New"/>
      </w:rPr>
    </w:lvl>
    <w:lvl w:ilvl="8">
      <w:numFmt w:val="bullet"/>
      <w:suff w:val="tab"/>
      <w:lvlText w:val=""/>
      <w:lvlJc w:val="left"/>
      <w:pPr>
        <w:ind w:left="6120" w:hanging="0"/>
      </w:pPr>
      <w:rPr>
        <w:rFonts w:ascii="Wingdings" w:hAnsi="Wingdings" w:eastAsia="Wingdings" w:cs="Wingdings"/>
      </w:rPr>
    </w:lvl>
  </w:abstractNum>
  <w:abstractNum w:abstractNumId="6">
    <w:multiLevelType w:val="hybridMultilevel"/>
    <w:name w:val="Lista numerowana 6"/>
    <w:lvl w:ilvl="0">
      <w:start w:val="1"/>
      <w:numFmt w:val="decimal"/>
      <w:suff w:val="tab"/>
      <w:lvlText w:val="%1."/>
      <w:lvlJc w:val="left"/>
      <w:pPr>
        <w:ind w:left="0" w:hanging="0"/>
      </w:pPr>
    </w:lvl>
    <w:lvl w:ilvl="1">
      <w:numFmt w:val="bullet"/>
      <w:suff w:val="tab"/>
      <w:lvlText w:val=""/>
      <w:lvlJc w:val="left"/>
      <w:pPr>
        <w:ind w:left="0" w:hanging="0"/>
      </w:pPr>
      <w:rPr>
        <w:rFonts w:ascii="Symbol" w:hAnsi="Symbol" w:cs="Symbol"/>
      </w:rPr>
    </w:lvl>
    <w:lvl w:ilvl="2">
      <w:start w:val="1"/>
      <w:numFmt w:val="upperRoman"/>
      <w:suff w:val="tab"/>
      <w:lvlText w:val="%3."/>
      <w:lvlJc w:val="lef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lef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left"/>
      <w:pPr>
        <w:ind w:left="6300" w:hanging="0"/>
      </w:pPr>
    </w:lvl>
  </w:abstractNum>
  <w:abstractNum w:abstractNumId="7">
    <w:multiLevelType w:val="hybridMultilevel"/>
    <w:name w:val="Lista numerowana 7"/>
    <w:lvl w:ilvl="0">
      <w:start w:val="1"/>
      <w:numFmt w:val="decimal"/>
      <w:suff w:val="tab"/>
      <w:lvlText w:val="%1."/>
      <w:lvlJc w:val="left"/>
      <w:pPr>
        <w:ind w:left="0" w:hanging="0"/>
      </w:pPr>
    </w:lvl>
    <w:lvl w:ilvl="1">
      <w:numFmt w:val="bullet"/>
      <w:suff w:val="tab"/>
      <w:lvlText w:val=""/>
      <w:lvlJc w:val="left"/>
      <w:pPr>
        <w:ind w:left="0" w:hanging="0"/>
      </w:pPr>
      <w:rPr>
        <w:rFonts w:ascii="Symbol" w:hAnsi="Symbol" w:cs="Symbol"/>
      </w:rPr>
    </w:lvl>
    <w:lvl w:ilvl="2">
      <w:start w:val="1"/>
      <w:numFmt w:val="lowerRoman"/>
      <w:suff w:val="tab"/>
      <w:lvlText w:val="%3."/>
      <w:lvlJc w:val="lef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lef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left"/>
      <w:pPr>
        <w:ind w:left="6300" w:hanging="0"/>
      </w:pPr>
    </w:lvl>
  </w:abstractNum>
  <w:abstractNum w:abstractNumId="8">
    <w:multiLevelType w:val="hybridMultilevel"/>
    <w:name w:val="Lista numerowana 8"/>
    <w:lvl w:ilvl="0">
      <w:numFmt w:val="bullet"/>
      <w:suff w:val="tab"/>
      <w:lvlText w:val=""/>
      <w:lvlJc w:val="left"/>
      <w:pPr>
        <w:ind w:left="360" w:hanging="0"/>
      </w:pPr>
      <w:rPr>
        <w:rFonts w:ascii="Symbol" w:hAnsi="Symbol"/>
      </w:rPr>
    </w:lvl>
    <w:lvl w:ilvl="1">
      <w:numFmt w:val="bullet"/>
      <w:suff w:val="tab"/>
      <w:lvlText w:val="o"/>
      <w:lvlJc w:val="left"/>
      <w:pPr>
        <w:ind w:left="1080" w:hanging="0"/>
      </w:pPr>
      <w:rPr>
        <w:rFonts w:ascii="Courier New" w:hAnsi="Courier New" w:cs="Courier New"/>
      </w:rPr>
    </w:lvl>
    <w:lvl w:ilvl="2">
      <w:numFmt w:val="bullet"/>
      <w:suff w:val="tab"/>
      <w:lvlText w:val=""/>
      <w:lvlJc w:val="left"/>
      <w:pPr>
        <w:ind w:left="1800" w:hanging="0"/>
      </w:pPr>
      <w:rPr>
        <w:rFonts w:ascii="Wingdings" w:hAnsi="Wingdings" w:eastAsia="Wingdings" w:cs="Wingdings"/>
      </w:rPr>
    </w:lvl>
    <w:lvl w:ilvl="3">
      <w:numFmt w:val="bullet"/>
      <w:suff w:val="tab"/>
      <w:lvlText w:val=""/>
      <w:lvlJc w:val="left"/>
      <w:pPr>
        <w:ind w:left="2520" w:hanging="0"/>
      </w:pPr>
      <w:rPr>
        <w:rFonts w:ascii="Symbol" w:hAnsi="Symbol"/>
      </w:rPr>
    </w:lvl>
    <w:lvl w:ilvl="4">
      <w:numFmt w:val="bullet"/>
      <w:suff w:val="tab"/>
      <w:lvlText w:val="o"/>
      <w:lvlJc w:val="left"/>
      <w:pPr>
        <w:ind w:left="3240" w:hanging="0"/>
      </w:pPr>
      <w:rPr>
        <w:rFonts w:ascii="Courier New" w:hAnsi="Courier New" w:cs="Courier New"/>
      </w:rPr>
    </w:lvl>
    <w:lvl w:ilvl="5">
      <w:numFmt w:val="bullet"/>
      <w:suff w:val="tab"/>
      <w:lvlText w:val=""/>
      <w:lvlJc w:val="left"/>
      <w:pPr>
        <w:ind w:left="3960" w:hanging="0"/>
      </w:pPr>
      <w:rPr>
        <w:rFonts w:ascii="Wingdings" w:hAnsi="Wingdings" w:eastAsia="Wingdings" w:cs="Wingdings"/>
      </w:rPr>
    </w:lvl>
    <w:lvl w:ilvl="6">
      <w:numFmt w:val="bullet"/>
      <w:suff w:val="tab"/>
      <w:lvlText w:val=""/>
      <w:lvlJc w:val="left"/>
      <w:pPr>
        <w:ind w:left="4680" w:hanging="0"/>
      </w:pPr>
      <w:rPr>
        <w:rFonts w:ascii="Symbol" w:hAnsi="Symbol"/>
      </w:rPr>
    </w:lvl>
    <w:lvl w:ilvl="7">
      <w:numFmt w:val="bullet"/>
      <w:suff w:val="tab"/>
      <w:lvlText w:val="o"/>
      <w:lvlJc w:val="left"/>
      <w:pPr>
        <w:ind w:left="5400" w:hanging="0"/>
      </w:pPr>
      <w:rPr>
        <w:rFonts w:ascii="Courier New" w:hAnsi="Courier New" w:cs="Courier New"/>
      </w:rPr>
    </w:lvl>
    <w:lvl w:ilvl="8">
      <w:numFmt w:val="bullet"/>
      <w:suff w:val="tab"/>
      <w:lvlText w:val=""/>
      <w:lvlJc w:val="left"/>
      <w:pPr>
        <w:ind w:left="6120" w:hanging="0"/>
      </w:pPr>
      <w:rPr>
        <w:rFonts w:ascii="Wingdings" w:hAnsi="Wingdings" w:eastAsia="Wingdings" w:cs="Wingdings"/>
      </w:rPr>
    </w:lvl>
  </w:abstractNum>
  <w:abstractNum w:abstractNumId="9">
    <w:multiLevelType w:val="hybridMultilevel"/>
    <w:name w:val="Lista numerowana 9"/>
    <w:lvl w:ilvl="0">
      <w:numFmt w:val="bullet"/>
      <w:suff w:val="tab"/>
      <w:lvlText w:val=""/>
      <w:lvlJc w:val="left"/>
      <w:pPr>
        <w:ind w:left="360" w:hanging="0"/>
      </w:pPr>
      <w:rPr>
        <w:rFonts w:ascii="Symbol" w:hAnsi="Symbol"/>
      </w:rPr>
    </w:lvl>
    <w:lvl w:ilvl="1">
      <w:numFmt w:val="bullet"/>
      <w:suff w:val="tab"/>
      <w:lvlText w:val="o"/>
      <w:lvlJc w:val="left"/>
      <w:pPr>
        <w:ind w:left="1080" w:hanging="0"/>
      </w:pPr>
      <w:rPr>
        <w:rFonts w:ascii="Courier New" w:hAnsi="Courier New" w:cs="Courier New"/>
      </w:rPr>
    </w:lvl>
    <w:lvl w:ilvl="2">
      <w:numFmt w:val="bullet"/>
      <w:suff w:val="tab"/>
      <w:lvlText w:val=""/>
      <w:lvlJc w:val="left"/>
      <w:pPr>
        <w:ind w:left="1800" w:hanging="0"/>
      </w:pPr>
      <w:rPr>
        <w:rFonts w:ascii="Wingdings" w:hAnsi="Wingdings" w:eastAsia="Wingdings" w:cs="Wingdings"/>
      </w:rPr>
    </w:lvl>
    <w:lvl w:ilvl="3">
      <w:numFmt w:val="bullet"/>
      <w:suff w:val="tab"/>
      <w:lvlText w:val=""/>
      <w:lvlJc w:val="left"/>
      <w:pPr>
        <w:ind w:left="2520" w:hanging="0"/>
      </w:pPr>
      <w:rPr>
        <w:rFonts w:ascii="Symbol" w:hAnsi="Symbol"/>
      </w:rPr>
    </w:lvl>
    <w:lvl w:ilvl="4">
      <w:numFmt w:val="bullet"/>
      <w:suff w:val="tab"/>
      <w:lvlText w:val="o"/>
      <w:lvlJc w:val="left"/>
      <w:pPr>
        <w:ind w:left="3240" w:hanging="0"/>
      </w:pPr>
      <w:rPr>
        <w:rFonts w:ascii="Courier New" w:hAnsi="Courier New" w:cs="Courier New"/>
      </w:rPr>
    </w:lvl>
    <w:lvl w:ilvl="5">
      <w:numFmt w:val="bullet"/>
      <w:suff w:val="tab"/>
      <w:lvlText w:val=""/>
      <w:lvlJc w:val="left"/>
      <w:pPr>
        <w:ind w:left="3960" w:hanging="0"/>
      </w:pPr>
      <w:rPr>
        <w:rFonts w:ascii="Wingdings" w:hAnsi="Wingdings" w:eastAsia="Wingdings" w:cs="Wingdings"/>
      </w:rPr>
    </w:lvl>
    <w:lvl w:ilvl="6">
      <w:numFmt w:val="bullet"/>
      <w:suff w:val="tab"/>
      <w:lvlText w:val=""/>
      <w:lvlJc w:val="left"/>
      <w:pPr>
        <w:ind w:left="4680" w:hanging="0"/>
      </w:pPr>
      <w:rPr>
        <w:rFonts w:ascii="Symbol" w:hAnsi="Symbol"/>
      </w:rPr>
    </w:lvl>
    <w:lvl w:ilvl="7">
      <w:numFmt w:val="bullet"/>
      <w:suff w:val="tab"/>
      <w:lvlText w:val="o"/>
      <w:lvlJc w:val="left"/>
      <w:pPr>
        <w:ind w:left="5400" w:hanging="0"/>
      </w:pPr>
      <w:rPr>
        <w:rFonts w:ascii="Courier New" w:hAnsi="Courier New" w:cs="Courier New"/>
      </w:rPr>
    </w:lvl>
    <w:lvl w:ilvl="8">
      <w:numFmt w:val="bullet"/>
      <w:suff w:val="tab"/>
      <w:lvlText w:val=""/>
      <w:lvlJc w:val="left"/>
      <w:pPr>
        <w:ind w:left="6120" w:hanging="0"/>
      </w:pPr>
      <w:rPr>
        <w:rFonts w:ascii="Wingdings" w:hAnsi="Wingdings" w:eastAsia="Wingdings" w:cs="Wingdings"/>
      </w:rPr>
    </w:lvl>
  </w:abstractNum>
  <w:abstractNum w:abstractNumId="10">
    <w:multiLevelType w:val="hybridMultilevel"/>
    <w:name w:val="Lista numerowana 10"/>
    <w:lvl w:ilvl="0">
      <w:numFmt w:val="bullet"/>
      <w:suff w:val="tab"/>
      <w:lvlText w:val=""/>
      <w:lvlJc w:val="left"/>
      <w:pPr>
        <w:ind w:left="0" w:hanging="0"/>
      </w:pPr>
      <w:rPr>
        <w:rFonts w:ascii="Symbol" w:hAnsi="Symbol" w:cs="Symbol"/>
      </w:rPr>
    </w:lvl>
    <w:lvl w:ilvl="1">
      <w:numFmt w:val="bullet"/>
      <w:suff w:val="tab"/>
      <w:lvlText w:val="o"/>
      <w:lvlJc w:val="left"/>
      <w:pPr>
        <w:ind w:left="1080" w:hanging="0"/>
      </w:pPr>
      <w:rPr>
        <w:rFonts w:ascii="Courier New" w:hAnsi="Courier New" w:cs="Courier New"/>
      </w:rPr>
    </w:lvl>
    <w:lvl w:ilvl="2">
      <w:numFmt w:val="bullet"/>
      <w:suff w:val="tab"/>
      <w:lvlText w:val=""/>
      <w:lvlJc w:val="left"/>
      <w:pPr>
        <w:ind w:left="1800" w:hanging="0"/>
      </w:pPr>
      <w:rPr>
        <w:rFonts w:ascii="Wingdings" w:hAnsi="Wingdings" w:eastAsia="Wingdings" w:cs="Wingdings"/>
      </w:rPr>
    </w:lvl>
    <w:lvl w:ilvl="3">
      <w:numFmt w:val="bullet"/>
      <w:suff w:val="tab"/>
      <w:lvlText w:val=""/>
      <w:lvlJc w:val="left"/>
      <w:pPr>
        <w:ind w:left="2520" w:hanging="0"/>
      </w:pPr>
      <w:rPr>
        <w:rFonts w:ascii="Symbol" w:hAnsi="Symbol" w:cs="Symbol"/>
      </w:rPr>
    </w:lvl>
    <w:lvl w:ilvl="4">
      <w:numFmt w:val="bullet"/>
      <w:suff w:val="tab"/>
      <w:lvlText w:val="o"/>
      <w:lvlJc w:val="left"/>
      <w:pPr>
        <w:ind w:left="3240" w:hanging="0"/>
      </w:pPr>
      <w:rPr>
        <w:rFonts w:ascii="Courier New" w:hAnsi="Courier New" w:cs="Courier New"/>
      </w:rPr>
    </w:lvl>
    <w:lvl w:ilvl="5">
      <w:numFmt w:val="bullet"/>
      <w:suff w:val="tab"/>
      <w:lvlText w:val=""/>
      <w:lvlJc w:val="left"/>
      <w:pPr>
        <w:ind w:left="3960" w:hanging="0"/>
      </w:pPr>
      <w:rPr>
        <w:rFonts w:ascii="Wingdings" w:hAnsi="Wingdings" w:eastAsia="Wingdings" w:cs="Wingdings"/>
      </w:rPr>
    </w:lvl>
    <w:lvl w:ilvl="6">
      <w:numFmt w:val="bullet"/>
      <w:suff w:val="tab"/>
      <w:lvlText w:val=""/>
      <w:lvlJc w:val="left"/>
      <w:pPr>
        <w:ind w:left="4680" w:hanging="0"/>
      </w:pPr>
      <w:rPr>
        <w:rFonts w:ascii="Symbol" w:hAnsi="Symbol" w:cs="Symbol"/>
      </w:rPr>
    </w:lvl>
    <w:lvl w:ilvl="7">
      <w:numFmt w:val="bullet"/>
      <w:suff w:val="tab"/>
      <w:lvlText w:val="o"/>
      <w:lvlJc w:val="left"/>
      <w:pPr>
        <w:ind w:left="5400" w:hanging="0"/>
      </w:pPr>
      <w:rPr>
        <w:rFonts w:ascii="Courier New" w:hAnsi="Courier New" w:cs="Courier New"/>
      </w:rPr>
    </w:lvl>
    <w:lvl w:ilvl="8">
      <w:numFmt w:val="bullet"/>
      <w:suff w:val="tab"/>
      <w:lvlText w:val=""/>
      <w:lvlJc w:val="left"/>
      <w:pPr>
        <w:ind w:left="6120" w:hanging="0"/>
      </w:pPr>
      <w:rPr>
        <w:rFonts w:ascii="Wingdings" w:hAnsi="Wingdings" w:eastAsia="Wingdings" w:cs="Wingdings"/>
      </w:rPr>
    </w:lvl>
  </w:abstractNum>
  <w:abstractNum w:abstractNumId="11">
    <w:multiLevelType w:val="hybridMultilevel"/>
    <w:name w:val="Lista numerowana 11"/>
    <w:lvl w:ilvl="0">
      <w:numFmt w:val="bullet"/>
      <w:suff w:val="tab"/>
      <w:lvlText w:val=""/>
      <w:lvlJc w:val="left"/>
      <w:pPr>
        <w:ind w:left="360" w:hanging="0"/>
      </w:pPr>
      <w:rPr>
        <w:rFonts w:ascii="Symbol" w:hAnsi="Symbol"/>
      </w:rPr>
    </w:lvl>
    <w:lvl w:ilvl="1">
      <w:numFmt w:val="bullet"/>
      <w:suff w:val="tab"/>
      <w:lvlText w:val="o"/>
      <w:lvlJc w:val="left"/>
      <w:pPr>
        <w:ind w:left="1080" w:hanging="0"/>
      </w:pPr>
      <w:rPr>
        <w:rFonts w:ascii="Courier New" w:hAnsi="Courier New" w:cs="Courier New"/>
      </w:rPr>
    </w:lvl>
    <w:lvl w:ilvl="2">
      <w:numFmt w:val="bullet"/>
      <w:suff w:val="tab"/>
      <w:lvlText w:val=""/>
      <w:lvlJc w:val="left"/>
      <w:pPr>
        <w:ind w:left="1800" w:hanging="0"/>
      </w:pPr>
      <w:rPr>
        <w:rFonts w:ascii="Wingdings" w:hAnsi="Wingdings" w:eastAsia="Wingdings" w:cs="Wingdings"/>
      </w:rPr>
    </w:lvl>
    <w:lvl w:ilvl="3">
      <w:numFmt w:val="bullet"/>
      <w:suff w:val="tab"/>
      <w:lvlText w:val=""/>
      <w:lvlJc w:val="left"/>
      <w:pPr>
        <w:ind w:left="2520" w:hanging="0"/>
      </w:pPr>
      <w:rPr>
        <w:rFonts w:ascii="Symbol" w:hAnsi="Symbol"/>
      </w:rPr>
    </w:lvl>
    <w:lvl w:ilvl="4">
      <w:numFmt w:val="bullet"/>
      <w:suff w:val="tab"/>
      <w:lvlText w:val="o"/>
      <w:lvlJc w:val="left"/>
      <w:pPr>
        <w:ind w:left="3240" w:hanging="0"/>
      </w:pPr>
      <w:rPr>
        <w:rFonts w:ascii="Courier New" w:hAnsi="Courier New" w:cs="Courier New"/>
      </w:rPr>
    </w:lvl>
    <w:lvl w:ilvl="5">
      <w:numFmt w:val="bullet"/>
      <w:suff w:val="tab"/>
      <w:lvlText w:val=""/>
      <w:lvlJc w:val="left"/>
      <w:pPr>
        <w:ind w:left="3960" w:hanging="0"/>
      </w:pPr>
      <w:rPr>
        <w:rFonts w:ascii="Wingdings" w:hAnsi="Wingdings" w:eastAsia="Wingdings" w:cs="Wingdings"/>
      </w:rPr>
    </w:lvl>
    <w:lvl w:ilvl="6">
      <w:numFmt w:val="bullet"/>
      <w:suff w:val="tab"/>
      <w:lvlText w:val=""/>
      <w:lvlJc w:val="left"/>
      <w:pPr>
        <w:ind w:left="4680" w:hanging="0"/>
      </w:pPr>
      <w:rPr>
        <w:rFonts w:ascii="Symbol" w:hAnsi="Symbol"/>
      </w:rPr>
    </w:lvl>
    <w:lvl w:ilvl="7">
      <w:numFmt w:val="bullet"/>
      <w:suff w:val="tab"/>
      <w:lvlText w:val="o"/>
      <w:lvlJc w:val="left"/>
      <w:pPr>
        <w:ind w:left="5400" w:hanging="0"/>
      </w:pPr>
      <w:rPr>
        <w:rFonts w:ascii="Courier New" w:hAnsi="Courier New" w:cs="Courier New"/>
      </w:rPr>
    </w:lvl>
    <w:lvl w:ilvl="8">
      <w:numFmt w:val="bullet"/>
      <w:suff w:val="tab"/>
      <w:lvlText w:val=""/>
      <w:lvlJc w:val="left"/>
      <w:pPr>
        <w:ind w:left="6120" w:hanging="0"/>
      </w:pPr>
      <w:rPr>
        <w:rFonts w:ascii="Wingdings" w:hAnsi="Wingdings" w:eastAsia="Wingdings" w:cs="Wingdings"/>
      </w:rPr>
    </w:lvl>
  </w:abstractNum>
  <w:abstractNum w:abstractNumId="12">
    <w:multiLevelType w:val="hybridMultilevel"/>
    <w:name w:val="Lista numerowana 12"/>
    <w:lvl w:ilvl="0">
      <w:numFmt w:val="bullet"/>
      <w:suff w:val="tab"/>
      <w:lvlText w:val=""/>
      <w:lvlJc w:val="left"/>
      <w:pPr>
        <w:ind w:left="360" w:hanging="0"/>
      </w:pPr>
      <w:rPr>
        <w:rFonts w:ascii="Symbol" w:hAnsi="Symbol"/>
      </w:rPr>
    </w:lvl>
    <w:lvl w:ilvl="1">
      <w:numFmt w:val="bullet"/>
      <w:suff w:val="tab"/>
      <w:lvlText w:val="o"/>
      <w:lvlJc w:val="left"/>
      <w:pPr>
        <w:ind w:left="1080" w:hanging="0"/>
      </w:pPr>
      <w:rPr>
        <w:rFonts w:ascii="Courier New" w:hAnsi="Courier New" w:cs="Courier New"/>
      </w:rPr>
    </w:lvl>
    <w:lvl w:ilvl="2">
      <w:numFmt w:val="bullet"/>
      <w:suff w:val="tab"/>
      <w:lvlText w:val=""/>
      <w:lvlJc w:val="left"/>
      <w:pPr>
        <w:ind w:left="1800" w:hanging="0"/>
      </w:pPr>
      <w:rPr>
        <w:rFonts w:ascii="Wingdings" w:hAnsi="Wingdings" w:eastAsia="Wingdings" w:cs="Wingdings"/>
      </w:rPr>
    </w:lvl>
    <w:lvl w:ilvl="3">
      <w:numFmt w:val="bullet"/>
      <w:suff w:val="tab"/>
      <w:lvlText w:val=""/>
      <w:lvlJc w:val="left"/>
      <w:pPr>
        <w:ind w:left="2520" w:hanging="0"/>
      </w:pPr>
      <w:rPr>
        <w:rFonts w:ascii="Symbol" w:hAnsi="Symbol"/>
      </w:rPr>
    </w:lvl>
    <w:lvl w:ilvl="4">
      <w:numFmt w:val="bullet"/>
      <w:suff w:val="tab"/>
      <w:lvlText w:val="o"/>
      <w:lvlJc w:val="left"/>
      <w:pPr>
        <w:ind w:left="3240" w:hanging="0"/>
      </w:pPr>
      <w:rPr>
        <w:rFonts w:ascii="Courier New" w:hAnsi="Courier New" w:cs="Courier New"/>
      </w:rPr>
    </w:lvl>
    <w:lvl w:ilvl="5">
      <w:numFmt w:val="bullet"/>
      <w:suff w:val="tab"/>
      <w:lvlText w:val=""/>
      <w:lvlJc w:val="left"/>
      <w:pPr>
        <w:ind w:left="3960" w:hanging="0"/>
      </w:pPr>
      <w:rPr>
        <w:rFonts w:ascii="Wingdings" w:hAnsi="Wingdings" w:eastAsia="Wingdings" w:cs="Wingdings"/>
      </w:rPr>
    </w:lvl>
    <w:lvl w:ilvl="6">
      <w:numFmt w:val="bullet"/>
      <w:suff w:val="tab"/>
      <w:lvlText w:val=""/>
      <w:lvlJc w:val="left"/>
      <w:pPr>
        <w:ind w:left="4680" w:hanging="0"/>
      </w:pPr>
      <w:rPr>
        <w:rFonts w:ascii="Symbol" w:hAnsi="Symbol"/>
      </w:rPr>
    </w:lvl>
    <w:lvl w:ilvl="7">
      <w:numFmt w:val="bullet"/>
      <w:suff w:val="tab"/>
      <w:lvlText w:val="o"/>
      <w:lvlJc w:val="left"/>
      <w:pPr>
        <w:ind w:left="5400" w:hanging="0"/>
      </w:pPr>
      <w:rPr>
        <w:rFonts w:ascii="Courier New" w:hAnsi="Courier New" w:cs="Courier New"/>
      </w:rPr>
    </w:lvl>
    <w:lvl w:ilvl="8">
      <w:numFmt w:val="bullet"/>
      <w:suff w:val="tab"/>
      <w:lvlText w:val=""/>
      <w:lvlJc w:val="left"/>
      <w:pPr>
        <w:ind w:left="6120" w:hanging="0"/>
      </w:pPr>
      <w:rPr>
        <w:rFonts w:ascii="Wingdings" w:hAnsi="Wingdings" w:eastAsia="Wingdings" w:cs="Wingdings"/>
      </w:rPr>
    </w:lvl>
  </w:abstractNum>
  <w:abstractNum w:abstractNumId="13">
    <w:multiLevelType w:val="hybridMultilevel"/>
    <w:name w:val="Lista numerowana 13"/>
    <w:lvl w:ilvl="0">
      <w:numFmt w:val="bullet"/>
      <w:suff w:val="tab"/>
      <w:lvlText w:val=""/>
      <w:lvlJc w:val="left"/>
      <w:pPr>
        <w:ind w:left="0" w:hanging="0"/>
      </w:pPr>
      <w:rPr>
        <w:rFonts w:ascii="Symbol" w:hAnsi="Symbol" w:cs="Symbol"/>
      </w:rPr>
    </w:lvl>
    <w:lvl w:ilvl="1">
      <w:numFmt w:val="bullet"/>
      <w:suff w:val="tab"/>
      <w:lvlText w:val="o"/>
      <w:lvlJc w:val="left"/>
      <w:pPr>
        <w:ind w:left="1080" w:hanging="0"/>
      </w:pPr>
      <w:rPr>
        <w:rFonts w:ascii="Courier New" w:hAnsi="Courier New" w:cs="Courier New"/>
      </w:rPr>
    </w:lvl>
    <w:lvl w:ilvl="2">
      <w:numFmt w:val="bullet"/>
      <w:suff w:val="tab"/>
      <w:lvlText w:val=""/>
      <w:lvlJc w:val="left"/>
      <w:pPr>
        <w:ind w:left="1800" w:hanging="0"/>
      </w:pPr>
      <w:rPr>
        <w:rFonts w:ascii="Wingdings" w:hAnsi="Wingdings" w:eastAsia="Wingdings" w:cs="Wingdings"/>
      </w:rPr>
    </w:lvl>
    <w:lvl w:ilvl="3">
      <w:numFmt w:val="bullet"/>
      <w:suff w:val="tab"/>
      <w:lvlText w:val=""/>
      <w:lvlJc w:val="left"/>
      <w:pPr>
        <w:ind w:left="2520" w:hanging="0"/>
      </w:pPr>
      <w:rPr>
        <w:rFonts w:ascii="Symbol" w:hAnsi="Symbol" w:cs="Symbol"/>
      </w:rPr>
    </w:lvl>
    <w:lvl w:ilvl="4">
      <w:numFmt w:val="bullet"/>
      <w:suff w:val="tab"/>
      <w:lvlText w:val="o"/>
      <w:lvlJc w:val="left"/>
      <w:pPr>
        <w:ind w:left="3240" w:hanging="0"/>
      </w:pPr>
      <w:rPr>
        <w:rFonts w:ascii="Courier New" w:hAnsi="Courier New" w:cs="Courier New"/>
      </w:rPr>
    </w:lvl>
    <w:lvl w:ilvl="5">
      <w:numFmt w:val="bullet"/>
      <w:suff w:val="tab"/>
      <w:lvlText w:val=""/>
      <w:lvlJc w:val="left"/>
      <w:pPr>
        <w:ind w:left="3960" w:hanging="0"/>
      </w:pPr>
      <w:rPr>
        <w:rFonts w:ascii="Wingdings" w:hAnsi="Wingdings" w:eastAsia="Wingdings" w:cs="Wingdings"/>
      </w:rPr>
    </w:lvl>
    <w:lvl w:ilvl="6">
      <w:numFmt w:val="bullet"/>
      <w:suff w:val="tab"/>
      <w:lvlText w:val=""/>
      <w:lvlJc w:val="left"/>
      <w:pPr>
        <w:ind w:left="4680" w:hanging="0"/>
      </w:pPr>
      <w:rPr>
        <w:rFonts w:ascii="Symbol" w:hAnsi="Symbol" w:cs="Symbol"/>
      </w:rPr>
    </w:lvl>
    <w:lvl w:ilvl="7">
      <w:numFmt w:val="bullet"/>
      <w:suff w:val="tab"/>
      <w:lvlText w:val="o"/>
      <w:lvlJc w:val="left"/>
      <w:pPr>
        <w:ind w:left="5400" w:hanging="0"/>
      </w:pPr>
      <w:rPr>
        <w:rFonts w:ascii="Courier New" w:hAnsi="Courier New" w:cs="Courier New"/>
      </w:rPr>
    </w:lvl>
    <w:lvl w:ilvl="8">
      <w:numFmt w:val="bullet"/>
      <w:suff w:val="tab"/>
      <w:lvlText w:val=""/>
      <w:lvlJc w:val="left"/>
      <w:pPr>
        <w:ind w:left="6120" w:hanging="0"/>
      </w:pPr>
      <w:rPr>
        <w:rFonts w:ascii="Wingdings" w:hAnsi="Wingdings" w:eastAsia="Wingdings" w:cs="Wingdings"/>
      </w:rPr>
    </w:lvl>
  </w:abstractNum>
  <w:abstractNum w:abstractNumId="14">
    <w:multiLevelType w:val="hybridMultilevel"/>
    <w:name w:val="Lista numerowana 14"/>
    <w:lvl w:ilvl="0">
      <w:start w:val="3"/>
      <w:numFmt w:val="decimal"/>
      <w:suff w:val="tab"/>
      <w:lvlText w:val="%1."/>
      <w:lvlJc w:val="left"/>
      <w:pPr>
        <w:ind w:left="0" w:hanging="0"/>
      </w:pPr>
    </w:lvl>
    <w:lvl w:ilvl="1">
      <w:numFmt w:val="bullet"/>
      <w:suff w:val="tab"/>
      <w:lvlText w:val=""/>
      <w:lvlJc w:val="left"/>
      <w:pPr>
        <w:ind w:left="0" w:hanging="0"/>
      </w:pPr>
      <w:rPr>
        <w:rFonts w:ascii="Symbol" w:hAnsi="Symbol" w:cs="Symbol"/>
      </w:rPr>
    </w:lvl>
    <w:lvl w:ilvl="2">
      <w:start w:val="1"/>
      <w:numFmt w:val="lowerRoman"/>
      <w:suff w:val="tab"/>
      <w:lvlText w:val="%3."/>
      <w:lvlJc w:val="lef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lef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left"/>
      <w:pPr>
        <w:ind w:left="6300" w:hanging="0"/>
      </w:pPr>
    </w:lvl>
  </w:abstractNum>
  <w:abstractNum w:abstractNumId="15">
    <w:multiLevelType w:val="hybridMultilevel"/>
    <w:name w:val="Lista numerowana 15"/>
    <w:lvl w:ilvl="0">
      <w:numFmt w:val="bullet"/>
      <w:suff w:val="tab"/>
      <w:lvlText w:val=""/>
      <w:lvlJc w:val="left"/>
      <w:pPr>
        <w:ind w:left="360" w:hanging="0"/>
      </w:pPr>
      <w:rPr>
        <w:rFonts w:ascii="Symbol" w:hAnsi="Symbol"/>
      </w:rPr>
    </w:lvl>
    <w:lvl w:ilvl="1">
      <w:numFmt w:val="bullet"/>
      <w:suff w:val="tab"/>
      <w:lvlText w:val="o"/>
      <w:lvlJc w:val="left"/>
      <w:pPr>
        <w:ind w:left="1080" w:hanging="0"/>
      </w:pPr>
      <w:rPr>
        <w:rFonts w:ascii="Courier New" w:hAnsi="Courier New" w:cs="Courier New"/>
      </w:rPr>
    </w:lvl>
    <w:lvl w:ilvl="2">
      <w:numFmt w:val="bullet"/>
      <w:suff w:val="tab"/>
      <w:lvlText w:val=""/>
      <w:lvlJc w:val="left"/>
      <w:pPr>
        <w:ind w:left="1800" w:hanging="0"/>
      </w:pPr>
      <w:rPr>
        <w:rFonts w:ascii="Wingdings" w:hAnsi="Wingdings" w:eastAsia="Wingdings" w:cs="Wingdings"/>
      </w:rPr>
    </w:lvl>
    <w:lvl w:ilvl="3">
      <w:numFmt w:val="bullet"/>
      <w:suff w:val="tab"/>
      <w:lvlText w:val=""/>
      <w:lvlJc w:val="left"/>
      <w:pPr>
        <w:ind w:left="2520" w:hanging="0"/>
      </w:pPr>
      <w:rPr>
        <w:rFonts w:ascii="Symbol" w:hAnsi="Symbol"/>
      </w:rPr>
    </w:lvl>
    <w:lvl w:ilvl="4">
      <w:numFmt w:val="bullet"/>
      <w:suff w:val="tab"/>
      <w:lvlText w:val="o"/>
      <w:lvlJc w:val="left"/>
      <w:pPr>
        <w:ind w:left="3240" w:hanging="0"/>
      </w:pPr>
      <w:rPr>
        <w:rFonts w:ascii="Courier New" w:hAnsi="Courier New" w:cs="Courier New"/>
      </w:rPr>
    </w:lvl>
    <w:lvl w:ilvl="5">
      <w:numFmt w:val="bullet"/>
      <w:suff w:val="tab"/>
      <w:lvlText w:val=""/>
      <w:lvlJc w:val="left"/>
      <w:pPr>
        <w:ind w:left="3960" w:hanging="0"/>
      </w:pPr>
      <w:rPr>
        <w:rFonts w:ascii="Wingdings" w:hAnsi="Wingdings" w:eastAsia="Wingdings" w:cs="Wingdings"/>
      </w:rPr>
    </w:lvl>
    <w:lvl w:ilvl="6">
      <w:numFmt w:val="bullet"/>
      <w:suff w:val="tab"/>
      <w:lvlText w:val=""/>
      <w:lvlJc w:val="left"/>
      <w:pPr>
        <w:ind w:left="4680" w:hanging="0"/>
      </w:pPr>
      <w:rPr>
        <w:rFonts w:ascii="Symbol" w:hAnsi="Symbol"/>
      </w:rPr>
    </w:lvl>
    <w:lvl w:ilvl="7">
      <w:numFmt w:val="bullet"/>
      <w:suff w:val="tab"/>
      <w:lvlText w:val="o"/>
      <w:lvlJc w:val="left"/>
      <w:pPr>
        <w:ind w:left="5400" w:hanging="0"/>
      </w:pPr>
      <w:rPr>
        <w:rFonts w:ascii="Courier New" w:hAnsi="Courier New" w:cs="Courier New"/>
      </w:rPr>
    </w:lvl>
    <w:lvl w:ilvl="8">
      <w:numFmt w:val="bullet"/>
      <w:suff w:val="tab"/>
      <w:lvlText w:val=""/>
      <w:lvlJc w:val="left"/>
      <w:pPr>
        <w:ind w:left="6120" w:hanging="0"/>
      </w:pPr>
      <w:rPr>
        <w:rFonts w:ascii="Wingdings" w:hAnsi="Wingdings" w:eastAsia="Wingdings" w:cs="Wingding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view w:val="print"/>
  <w:defaultTabStop w:val="708"/>
  <w:autoHyphenation w:val="0"/>
  <w:doNotShadeFormData w:val="0"/>
  <w:captions>
    <w:caption w:name="Tabela" w:pos="below" w:numFmt="decimal"/>
    <w:caption w:name="Rysunek" w:pos="below" w:numFmt="decimal"/>
    <w:caption w:name="Obraz" w:pos="below" w:numFmt="decimal"/>
  </w:captions>
  <w:drawingGridHorizontalSpacing w:val="283"/>
  <w:drawingGridVerticalSpacing w:val="283"/>
  <w:revisionView w:comments="1" w:markup="1" w:insDel="1" w:formatting="1"/>
  <w:footnotePr>
    <w:pos w:val="pageBottom"/>
    <w:numFmt w:val="decimal"/>
    <w:numStart w:val="1"/>
    <w:numRestart w:val="continuous"/>
  </w:footnotePr>
  <w:endnotePr>
    <w:pos w:val="docEnd"/>
    <w:numFmt w:val="lowerRoman"/>
    <w:numStart w:val="1"/>
    <w:numRestart w:val="continuous"/>
  </w:endnotePr>
  <w:compat>
    <w:compatSetting w:name="compatibilityMode" w:uri="http://schemas.microsoft.com/office/word" w:val="15"/>
  </w:compat>
  <w:shapeDefaults>
    <o:shapedefaults v:ext="edit" spidmax="2049"/>
    <o:shapelayout v:ext="edit">
      <o:rules v:ext="edit"/>
    </o:shapelayout>
  </w:shapeDefaults>
  <w:tmPrefOne w:val="17"/>
  <w:tmPrefTwo w:val="1"/>
  <w:tmFmtPref w:val="55057515"/>
  <w:tmCommentsPr>
    <w:tmCommentsPlace w:val="0"/>
    <w:tmCommentsWidth w:val="3119"/>
    <w:tmCommentsColor w:val="-1"/>
  </w:tmCommentsPr>
  <w:tmReviewPr>
    <w:tmReviewEnabled w:val="0"/>
    <w:tmReviewShow w:val="1"/>
    <w:tmReviewPrint w:val="0"/>
    <w:tmRevisionNum w:val="6"/>
    <w:tmReviewMarkIns w:val="4"/>
    <w:tmReviewColorIns w:val="-1"/>
    <w:tmReviewMarkDel w:val="6"/>
    <w:tmReviewColorDel w:val="-1"/>
    <w:tmReviewMarkFmt w:val="1"/>
    <w:tmReviewColorFmt w:val="-1"/>
    <w:tmReviewMarkLn w:val="1"/>
    <w:tmReviewColorLn w:val="0"/>
    <w:tmReviewToolTip w:val="1"/>
  </w:tmReviewPr>
  <w:tmLastPos>
    <w:tmLastPosPage w:val="0"/>
    <w:tmLastPosSelect w:val="0"/>
    <w:tmLastPosFrameIdx w:val="0"/>
    <w:tmLastPosCaret>
      <w:tmLastPosPgfIdx w:val="0"/>
      <w:tmLastPosIdx w:val="44"/>
    </w:tmLastPosCaret>
    <w:tmLastPosAnchor>
      <w:tmLastPosPgfIdx w:val="0"/>
      <w:tmLastPosIdx w:val="0"/>
    </w:tmLastPosAnchor>
    <w:tmLastPosTblRect w:left="0" w:top="0" w:right="0" w:bottom="0"/>
  </w:tmLastPos>
  <w:tmAppRevision w:date="1790616736" w:val="1068" w:fileVer="342" w:fileVer64="64" w:fileVerOS="4"/>
  <w:guidesAndGrid showGuides="1" lockGuides="0" snapToGuides="1" snapToPageMargins="0" snapToOtherObjects="1" tolerance="8" gridDistanceHorizontal="283" gridDistanceVertical="283" showGrid="0" snapToGrid="0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hAnsi="Calibri" w:eastAsia="Calibri" w:cs="Times New Roman"/>
        <w:sz w:val="20"/>
        <w:szCs w:val="20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rPr>
      <w:rFonts w:cs="Calibri"/>
      <w:sz w:val="22"/>
      <w:szCs w:val="22"/>
      <w:lang w:eastAsia="en-us"/>
    </w:rPr>
  </w:style>
  <w:style w:type="paragraph" w:styleId="para1">
    <w:name w:val="Balloon Text"/>
    <w:qFormat/>
    <w:basedOn w:val="para0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ara2" w:customStyle="1">
    <w:name w:val="annotation text"/>
    <w:qFormat/>
    <w:basedOn w:val="para0"/>
    <w:pPr>
      <w:spacing w:line="240" w:lineRule="auto"/>
    </w:pPr>
    <w:rPr>
      <w:sz w:val="20"/>
      <w:szCs w:val="20"/>
    </w:rPr>
  </w:style>
  <w:style w:type="paragraph" w:styleId="para3" w:customStyle="1">
    <w:name w:val="annotation subject"/>
    <w:qFormat/>
    <w:basedOn w:val="para2"/>
    <w:next w:val="para2"/>
    <w:rPr>
      <w:b/>
      <w:bCs/>
    </w:rPr>
  </w:style>
  <w:style w:type="paragraph" w:styleId="para4">
    <w:name w:val="Revision"/>
    <w:qFormat/>
    <w:pPr>
      <w:spacing w:after="0" w:line="240" w:lineRule="auto"/>
    </w:pPr>
    <w:rPr>
      <w:rFonts w:ascii="Calibri" w:hAnsi="Calibri" w:eastAsia="Calibri" w:cs="Calibri"/>
      <w:sz w:val="22"/>
      <w:szCs w:val="22"/>
      <w:lang w:val="pl-pl" w:eastAsia="en-us" w:bidi="ar-sa"/>
    </w:rPr>
  </w:style>
  <w:style w:type="paragraph" w:styleId="para5" w:customStyle="1">
    <w:name w:val="Pa11"/>
    <w:qFormat/>
    <w:basedOn w:val="para0"/>
    <w:next w:val="para0"/>
    <w:pPr>
      <w:spacing w:after="0" w:line="241" w:lineRule="atLeast"/>
    </w:pPr>
    <w:rPr>
      <w:rFonts w:ascii="Humanst521EU" w:hAnsi="Humanst521EU" w:cs="Humanst521EU"/>
      <w:sz w:val="24"/>
      <w:szCs w:val="24"/>
    </w:rPr>
  </w:style>
  <w:style w:type="paragraph" w:styleId="para6">
    <w:name w:val="Header"/>
    <w:qFormat/>
    <w:basedOn w:val="para0"/>
    <w:pPr>
      <w:spacing w:after="0" w:line="240" w:lineRule="auto"/>
      <w:tabs defTabSz="708">
        <w:tab w:val="center" w:pos="4536" w:leader="none"/>
        <w:tab w:val="right" w:pos="9072" w:leader="none"/>
      </w:tabs>
    </w:pPr>
  </w:style>
  <w:style w:type="paragraph" w:styleId="para7">
    <w:name w:val="Footer"/>
    <w:qFormat/>
    <w:basedOn w:val="para0"/>
    <w:pPr>
      <w:spacing w:after="0" w:line="240" w:lineRule="auto"/>
      <w:tabs defTabSz="708">
        <w:tab w:val="center" w:pos="4536" w:leader="none"/>
        <w:tab w:val="right" w:pos="9072" w:leader="none"/>
      </w:tabs>
    </w:pPr>
  </w:style>
  <w:style w:type="paragraph" w:styleId="para8" w:customStyle="1">
    <w:name w:val="Default"/>
    <w:qFormat/>
    <w:pPr>
      <w:spacing w:after="0" w:line="240" w:lineRule="auto"/>
    </w:pPr>
    <w:rPr>
      <w:rFonts w:ascii="Calibri" w:hAnsi="Calibri" w:eastAsia="Calibri"/>
      <w:color w:val="000000"/>
      <w:sz w:val="24"/>
      <w:szCs w:val="24"/>
      <w:lang w:val="pl-pl" w:eastAsia="pl-pl" w:bidi="ar-sa"/>
    </w:rPr>
  </w:style>
  <w:style w:type="paragraph" w:styleId="para9">
    <w:name w:val="No Spacing"/>
    <w:qFormat/>
    <w:pPr>
      <w:spacing w:after="0" w:line="240" w:lineRule="auto"/>
      <w:widowControl w:val="0"/>
    </w:pPr>
    <w:rPr>
      <w:lang w:val="pl-pl" w:eastAsia="pl-pl" w:bidi="ar-sa"/>
    </w:rPr>
  </w:style>
  <w:style w:type="paragraph" w:styleId="para10" w:customStyle="1">
    <w:name w:val="Pa31"/>
    <w:qFormat/>
    <w:basedOn w:val="para8"/>
    <w:next w:val="para8"/>
    <w:pPr>
      <w:spacing w:line="321" w:lineRule="atLeast"/>
    </w:pPr>
    <w:rPr>
      <w:rFonts w:ascii="Minion Pro" w:hAnsi="Minion Pro" w:cs="Minion Pro"/>
      <w:color w:val="auto"/>
      <w:lang w:eastAsia="en-us"/>
    </w:rPr>
  </w:style>
  <w:style w:type="character" w:styleId="char0" w:default="1">
    <w:name w:val="Default Paragraph Font"/>
  </w:style>
  <w:style w:type="character" w:styleId="char1" w:customStyle="1">
    <w:name w:val="Tekst dymka Znak"/>
    <w:rPr>
      <w:rFonts w:ascii="Segoe UI" w:hAnsi="Segoe UI" w:cs="Segoe UI"/>
      <w:sz w:val="18"/>
      <w:szCs w:val="18"/>
    </w:rPr>
  </w:style>
  <w:style w:type="character" w:styleId="char2" w:customStyle="1">
    <w:name w:val="annotation reference"/>
    <w:rPr>
      <w:sz w:val="16"/>
      <w:szCs w:val="16"/>
    </w:rPr>
  </w:style>
  <w:style w:type="character" w:styleId="char3" w:customStyle="1">
    <w:name w:val="Tekst komentarza Znak"/>
    <w:rPr>
      <w:sz w:val="20"/>
      <w:szCs w:val="20"/>
    </w:rPr>
  </w:style>
  <w:style w:type="character" w:styleId="char4" w:customStyle="1">
    <w:name w:val="Temat komentarza Znak"/>
    <w:rPr>
      <w:b/>
      <w:bCs/>
      <w:sz w:val="20"/>
      <w:szCs w:val="20"/>
    </w:rPr>
  </w:style>
  <w:style w:type="character" w:styleId="char5" w:customStyle="1">
    <w:name w:val="A13"/>
    <w:rPr>
      <w:color w:val="000000"/>
      <w:sz w:val="15"/>
      <w:szCs w:val="15"/>
    </w:rPr>
  </w:style>
  <w:style w:type="character" w:styleId="char6" w:customStyle="1">
    <w:name w:val="A14"/>
    <w:rPr>
      <w:color w:val="000000"/>
      <w:sz w:val="15"/>
      <w:szCs w:val="15"/>
    </w:rPr>
  </w:style>
  <w:style w:type="character" w:styleId="char7" w:customStyle="1">
    <w:name w:val="Nagłówek Znak"/>
    <w:basedOn w:val="char0"/>
  </w:style>
  <w:style w:type="character" w:styleId="char8" w:customStyle="1">
    <w:name w:val="Stopka Znak"/>
    <w:basedOn w:val="char0"/>
  </w:style>
  <w:style w:type="character" w:styleId="char9" w:customStyle="1">
    <w:name w:val="ui-provider"/>
    <w:basedOn w:val="char0"/>
  </w:style>
  <w:style w:type="table" w:default="1" w:styleId="TableNormal">
    <w:name w:val="Zwykła tabela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docDefaults>
    <w:rPrDefault>
      <w:rPr>
        <w:rFonts w:ascii="Calibri" w:hAnsi="Calibri" w:eastAsia="Calibri" w:cs="Times New Roman"/>
        <w:sz w:val="20"/>
        <w:szCs w:val="20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rPr>
      <w:rFonts w:cs="Calibri"/>
      <w:sz w:val="22"/>
      <w:szCs w:val="22"/>
      <w:lang w:eastAsia="en-us"/>
    </w:rPr>
  </w:style>
  <w:style w:type="paragraph" w:styleId="para1">
    <w:name w:val="Balloon Text"/>
    <w:qFormat/>
    <w:basedOn w:val="para0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ara2" w:customStyle="1">
    <w:name w:val="annotation text"/>
    <w:qFormat/>
    <w:basedOn w:val="para0"/>
    <w:pPr>
      <w:spacing w:line="240" w:lineRule="auto"/>
    </w:pPr>
    <w:rPr>
      <w:sz w:val="20"/>
      <w:szCs w:val="20"/>
    </w:rPr>
  </w:style>
  <w:style w:type="paragraph" w:styleId="para3" w:customStyle="1">
    <w:name w:val="annotation subject"/>
    <w:qFormat/>
    <w:basedOn w:val="para2"/>
    <w:next w:val="para2"/>
    <w:rPr>
      <w:b/>
      <w:bCs/>
    </w:rPr>
  </w:style>
  <w:style w:type="paragraph" w:styleId="para4">
    <w:name w:val="Revision"/>
    <w:qFormat/>
    <w:pPr>
      <w:spacing w:after="0" w:line="240" w:lineRule="auto"/>
    </w:pPr>
    <w:rPr>
      <w:rFonts w:ascii="Calibri" w:hAnsi="Calibri" w:eastAsia="Calibri" w:cs="Calibri"/>
      <w:sz w:val="22"/>
      <w:szCs w:val="22"/>
      <w:lang w:val="pl-pl" w:eastAsia="en-us" w:bidi="ar-sa"/>
    </w:rPr>
  </w:style>
  <w:style w:type="paragraph" w:styleId="para5" w:customStyle="1">
    <w:name w:val="Pa11"/>
    <w:qFormat/>
    <w:basedOn w:val="para0"/>
    <w:next w:val="para0"/>
    <w:pPr>
      <w:spacing w:after="0" w:line="241" w:lineRule="atLeast"/>
    </w:pPr>
    <w:rPr>
      <w:rFonts w:ascii="Humanst521EU" w:hAnsi="Humanst521EU" w:cs="Humanst521EU"/>
      <w:sz w:val="24"/>
      <w:szCs w:val="24"/>
    </w:rPr>
  </w:style>
  <w:style w:type="paragraph" w:styleId="para6">
    <w:name w:val="Header"/>
    <w:qFormat/>
    <w:basedOn w:val="para0"/>
    <w:pPr>
      <w:spacing w:after="0" w:line="240" w:lineRule="auto"/>
      <w:tabs defTabSz="708">
        <w:tab w:val="center" w:pos="4536" w:leader="none"/>
        <w:tab w:val="right" w:pos="9072" w:leader="none"/>
      </w:tabs>
    </w:pPr>
  </w:style>
  <w:style w:type="paragraph" w:styleId="para7">
    <w:name w:val="Footer"/>
    <w:qFormat/>
    <w:basedOn w:val="para0"/>
    <w:pPr>
      <w:spacing w:after="0" w:line="240" w:lineRule="auto"/>
      <w:tabs defTabSz="708">
        <w:tab w:val="center" w:pos="4536" w:leader="none"/>
        <w:tab w:val="right" w:pos="9072" w:leader="none"/>
      </w:tabs>
    </w:pPr>
  </w:style>
  <w:style w:type="paragraph" w:styleId="para8" w:customStyle="1">
    <w:name w:val="Default"/>
    <w:qFormat/>
    <w:pPr>
      <w:spacing w:after="0" w:line="240" w:lineRule="auto"/>
    </w:pPr>
    <w:rPr>
      <w:rFonts w:ascii="Calibri" w:hAnsi="Calibri" w:eastAsia="Calibri"/>
      <w:color w:val="000000"/>
      <w:sz w:val="24"/>
      <w:szCs w:val="24"/>
      <w:lang w:val="pl-pl" w:eastAsia="pl-pl" w:bidi="ar-sa"/>
    </w:rPr>
  </w:style>
  <w:style w:type="paragraph" w:styleId="para9">
    <w:name w:val="No Spacing"/>
    <w:qFormat/>
    <w:pPr>
      <w:spacing w:after="0" w:line="240" w:lineRule="auto"/>
      <w:widowControl w:val="0"/>
    </w:pPr>
    <w:rPr>
      <w:lang w:val="pl-pl" w:eastAsia="pl-pl" w:bidi="ar-sa"/>
    </w:rPr>
  </w:style>
  <w:style w:type="paragraph" w:styleId="para10" w:customStyle="1">
    <w:name w:val="Pa31"/>
    <w:qFormat/>
    <w:basedOn w:val="para8"/>
    <w:next w:val="para8"/>
    <w:pPr>
      <w:spacing w:line="321" w:lineRule="atLeast"/>
    </w:pPr>
    <w:rPr>
      <w:rFonts w:ascii="Minion Pro" w:hAnsi="Minion Pro" w:cs="Minion Pro"/>
      <w:color w:val="auto"/>
      <w:lang w:eastAsia="en-us"/>
    </w:rPr>
  </w:style>
  <w:style w:type="character" w:styleId="char0" w:default="1">
    <w:name w:val="Default Paragraph Font"/>
  </w:style>
  <w:style w:type="character" w:styleId="char1" w:customStyle="1">
    <w:name w:val="Tekst dymka Znak"/>
    <w:rPr>
      <w:rFonts w:ascii="Segoe UI" w:hAnsi="Segoe UI" w:cs="Segoe UI"/>
      <w:sz w:val="18"/>
      <w:szCs w:val="18"/>
    </w:rPr>
  </w:style>
  <w:style w:type="character" w:styleId="char2" w:customStyle="1">
    <w:name w:val="annotation reference"/>
    <w:rPr>
      <w:sz w:val="16"/>
      <w:szCs w:val="16"/>
    </w:rPr>
  </w:style>
  <w:style w:type="character" w:styleId="char3" w:customStyle="1">
    <w:name w:val="Tekst komentarza Znak"/>
    <w:rPr>
      <w:sz w:val="20"/>
      <w:szCs w:val="20"/>
    </w:rPr>
  </w:style>
  <w:style w:type="character" w:styleId="char4" w:customStyle="1">
    <w:name w:val="Temat komentarza Znak"/>
    <w:rPr>
      <w:b/>
      <w:bCs/>
      <w:sz w:val="20"/>
      <w:szCs w:val="20"/>
    </w:rPr>
  </w:style>
  <w:style w:type="character" w:styleId="char5" w:customStyle="1">
    <w:name w:val="A13"/>
    <w:rPr>
      <w:color w:val="000000"/>
      <w:sz w:val="15"/>
      <w:szCs w:val="15"/>
    </w:rPr>
  </w:style>
  <w:style w:type="character" w:styleId="char6" w:customStyle="1">
    <w:name w:val="A14"/>
    <w:rPr>
      <w:color w:val="000000"/>
      <w:sz w:val="15"/>
      <w:szCs w:val="15"/>
    </w:rPr>
  </w:style>
  <w:style w:type="character" w:styleId="char7" w:customStyle="1">
    <w:name w:val="Nagłówek Znak"/>
    <w:basedOn w:val="char0"/>
  </w:style>
  <w:style w:type="character" w:styleId="char8" w:customStyle="1">
    <w:name w:val="Stopka Znak"/>
    <w:basedOn w:val="char0"/>
  </w:style>
  <w:style w:type="character" w:styleId="char9" w:customStyle="1">
    <w:name w:val="ui-provider"/>
    <w:basedOn w:val="char0"/>
  </w:style>
  <w:style w:type="table" w:default="1" w:styleId="TableNormal">
    <w:name w:val="Zwykła tabela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 ?>
<Relationships xmlns="http://schemas.openxmlformats.org/package/2006/relationships"><Relationship Id="rId1" Type="http://schemas.openxmlformats.org/officeDocument/2006/relationships/webSettings" Target="webSettings.xml"/><Relationship Id="rId2" Type="http://schemas.openxmlformats.org/officeDocument/2006/relationships/settings" Target="settings.xml"/><Relationship Id="rId3" Type="http://schemas.openxmlformats.org/officeDocument/2006/relationships/theme" Target="theme/theme1.xml"/><Relationship Id="rId4" Type="http://schemas.openxmlformats.org/officeDocument/2006/relationships/fontTable" Target="fontTable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microsoft.com/office/2007/relationships/stylesWithEffects" Target="stylesWithEffects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FFFF"/>
      </a:dk1>
      <a:lt1>
        <a:sysClr val="window" lastClr="00000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Calibr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TextMaker 2021 rev.1068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Roczny plan pracy z historii dla klasy 5 szkoły podstawowej do programu nauczania „Wczoraj i dziś”</dc:title>
  <dc:subject/>
  <dc:creator>Anna Pietrzak</dc:creator>
  <cp:keywords/>
  <dc:description/>
  <cp:lastModifiedBy/>
  <cp:revision>6</cp:revision>
  <cp:lastPrinted>2017-09-06T11:26:00Z</cp:lastPrinted>
  <dcterms:created xsi:type="dcterms:W3CDTF">2024-07-25T07:54:00Z</dcterms:created>
  <dcterms:modified xsi:type="dcterms:W3CDTF">2026-09-28T17:32:16Z</dcterms:modified>
</cp:coreProperties>
</file>