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/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</w:pPr>
      <w:r/>
      <w:bookmarkStart w:id="0" w:name="_Hlk172842122"/>
      <w:r/>
      <w:r>
        <w:rPr>
          <w:b/>
          <w:sz w:val="28"/>
          <w:szCs w:val="28"/>
        </w:rPr>
        <w:t xml:space="preserve">                                          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SimSun" w:cs="Times New Roman"/>
          <w:b/>
          <w:bCs/>
          <w:color w:val="000000"/>
          <w:kern w:val="1"/>
          <w:sz w:val="24"/>
          <w:szCs w:val="24"/>
          <w:lang w:val="pl-pl" w:eastAsia="zh-cn" w:bidi="ar-sa"/>
        </w:rPr>
        <w:t xml:space="preserve">Wymagania edukacyjne z historii dla klasy 8 niezbędne do uzyskania poszczególnych śródrocznych  </w:t>
      </w:r>
      <w:r>
        <w:rPr>
          <w:rFonts w:ascii="Times New Roman" w:hAnsi="Times New Roman" w:eastAsia="SimSun" w:cs="Times New Roman"/>
          <w:b/>
          <w:bCs/>
          <w:kern w:val="1"/>
          <w:sz w:val="24"/>
          <w:szCs w:val="24"/>
          <w:lang w:val="pl-pl" w:eastAsia="zh-cn" w:bidi="ar-sa"/>
        </w:rPr>
      </w:r>
    </w:p>
    <w:p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i rocznych ocen klasyfikacyjnych</w:t>
      </w:r>
    </w:p>
    <w:p>
      <w:pPr>
        <w:spacing w:after="0"/>
      </w:pPr>
      <w:r>
        <w:rPr>
          <w:rStyle w:val="char10"/>
        </w:rPr>
        <w:t>Wymagania na oceny uwzględniają zapisy podstawy programowej z 201</w:t>
      </w:r>
      <w:r>
        <w:rPr>
          <w:rStyle w:val="char10"/>
        </w:rPr>
        <w:t>7</w:t>
      </w:r>
      <w:r/>
      <w:bookmarkStart w:id="1" w:name="_GoBack"/>
      <w:r/>
      <w:bookmarkEnd w:id="1"/>
      <w:r/>
      <w:r>
        <w:rPr>
          <w:rStyle w:val="char10"/>
        </w:rPr>
        <w:t xml:space="preserve"> r. oraz zmiany z 2024 r.,  wynikające z uszczuplonej podstawy programowej. Szarym kolorem </w:t>
      </w:r>
      <w:r>
        <w:t>oznaczono treści, o których realizacji decyduje nauczyciel.</w:t>
      </w:r>
    </w:p>
    <w:p>
      <w:pPr>
        <w:spacing w:after="0"/>
        <w:rPr>
          <w:sz w:val="20"/>
          <w:szCs w:val="20"/>
        </w:rPr>
      </w:pPr>
      <w:bookmarkEnd w:id="0"/>
      <w:r>
        <w:rPr>
          <w:sz w:val="20"/>
          <w:szCs w:val="20"/>
        </w:rPr>
      </w:r>
    </w:p>
    <w:tbl>
      <w:tblPr>
        <w:tblStyle w:val="TableGrid"/>
        <w:name w:val="Tabela1"/>
        <w:tabOrder w:val="0"/>
        <w:jc w:val="left"/>
        <w:tblInd w:w="-459" w:type="dxa"/>
        <w:tblW w:w="14884" w:type="dxa"/>
        <w:pPr>
          <w:ind w:left="-459"/>
        </w:pPr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Ocena dopuszczająca Uczeń: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Ocena dostateczna Uczeń: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Ocena dobra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Ocena bardzo dobra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Ocena celująca </w:t>
            </w:r>
          </w:p>
          <w:p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Uczeń:</w:t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I: II wojna światowa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5"/>
              </w:numPr>
              <w:ind w:left="360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Przygotowania Niemiec do wojny</w:t>
            </w:r>
          </w:p>
          <w:p>
            <w:pPr>
              <w:numPr>
                <w:ilvl w:val="0"/>
                <w:numId w:val="1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Polski plan obrony</w:t>
            </w:r>
          </w:p>
          <w:p>
            <w:pPr>
              <w:numPr>
                <w:ilvl w:val="0"/>
                <w:numId w:val="1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Wybuch II wojny światowej</w:t>
            </w:r>
          </w:p>
          <w:p>
            <w:pPr>
              <w:numPr>
                <w:ilvl w:val="0"/>
                <w:numId w:val="1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Wojna obronna w 1939 r.</w:t>
            </w:r>
          </w:p>
          <w:p>
            <w:pPr>
              <w:numPr>
                <w:ilvl w:val="0"/>
                <w:numId w:val="1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Napaść sowiecka</w:t>
            </w:r>
          </w:p>
          <w:p>
            <w:pPr>
              <w:numPr>
                <w:ilvl w:val="0"/>
                <w:numId w:val="1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Ewakuacja polskich władz</w:t>
            </w:r>
          </w:p>
          <w:p>
            <w:pPr>
              <w:numPr>
                <w:ilvl w:val="0"/>
                <w:numId w:val="1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XXXI.2 </w:t>
            </w:r>
          </w:p>
          <w:p>
            <w:pPr>
              <w:spacing/>
              <w:jc w:val="center"/>
              <w:suppressAutoHyphens/>
              <w:hyphenationLines w:val="0"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XXXI.3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wojna błyskawiczna (Blitzkrieg), „dziwna wojna”, internowanie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agresji Niemiec na Polskę (1 IX 1939), wkroczenia Armii Czerwonej do Polski (17 IX 1939)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Adolfa Hitlera, Józefa Stalina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Henryka Sucharskiego, Edwarda Rydza-Śmigłego, Stefana Starzyńskiego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kierunki uderzeń armii niemieckiej i sowieckiej</w:t>
            </w:r>
          </w:p>
          <w:p>
            <w:pP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 xml:space="preserve">– 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Katowicach, bitwy pod Mokrą i Wizną, bitwa nad Bzurą, obrona Warszawy, 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 xml:space="preserve">obrona Grodna, bitwa pod Kockiem, 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o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brona Helu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klęski Polski we wrześniu 1939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prowokacja gliwicka, bitwa graniczna, „polskie Termopile”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bitwy o Westerplatte </w:t>
              <w:br w:type="textWrapping"/>
              <w:t xml:space="preserve">(1–7 IX 1939), wypowiedzenia wojny Niemcom przez Francję i Wielką Brytanię (3 IX 1939), internowania władz polskich w Rumunii (17/18 IX 1939), kapitulacja Warszawy (28 IX 1939), kapitulacji pod Kockiem (6 X 1939)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stosunek sił ZSRS, Niemiec i Polski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wymienia miejsca kluczowych bitew wojny obronnej Polski stoczonych z wojskami niemieckimi i sowieckimi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Władysława Raginisa, Franciszka Kleeberga, Tadeusza Kutrzeby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polityczne i militarne założenia planu obrony Polski w 1939 r.</w:t>
            </w:r>
          </w:p>
          <w:p>
            <w:pPr>
              <w:rPr>
                <w:spacing w:val="-2" w:percent="98"/>
                <w:sz w:val="20"/>
                <w:szCs w:val="20"/>
              </w:rPr>
            </w:pPr>
            <w:r>
              <w:rPr>
                <w:spacing w:val="-2" w:percent="98"/>
                <w:sz w:val="20"/>
                <w:szCs w:val="20"/>
              </w:rPr>
              <w:t>– omawia okoliczności wkroczenia wojsk sowieckich na terytorium Polski w kontekście paktu Ribbentrop</w:t>
            </w:r>
            <w:r>
              <w:rPr>
                <w:sz w:val="20"/>
                <w:szCs w:val="20"/>
              </w:rPr>
              <w:t>–</w:t>
            </w:r>
            <w:r>
              <w:rPr>
                <w:spacing w:val="-2" w:percent="98"/>
                <w:sz w:val="20"/>
                <w:szCs w:val="20"/>
              </w:rPr>
              <w:t>Mołotow</w:t>
            </w:r>
            <w:r>
              <w:rPr>
                <w:spacing w:val="-2" w:percent="98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wymienia i charakteryzuje etapy wojny obronnej Polski</w:t>
            </w:r>
          </w:p>
          <w:p>
            <w:pPr>
              <w:rPr>
                <w:spacing w:val="-2" w:percent="98"/>
                <w:sz w:val="20"/>
                <w:szCs w:val="20"/>
              </w:rPr>
            </w:pPr>
            <w:r>
              <w:rPr>
                <w:spacing w:val="-2" w:percent="98"/>
                <w:sz w:val="20"/>
                <w:szCs w:val="20"/>
              </w:rPr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ocenia postawę aliantów zachodnich wobec Polski we wrześniu 1939 r.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ocenia postawę władz polskich we wrześniu 1939 r.</w:t>
            </w: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Podbój Europy przez Hitlera i Stalina (1939–1941)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Wojna zimowa</w:t>
            </w:r>
          </w:p>
          <w:p>
            <w:pPr>
              <w:numPr>
                <w:ilvl w:val="0"/>
                <w:numId w:val="1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Agresja Niemiec na Danię i Norwegię</w:t>
            </w:r>
          </w:p>
          <w:p>
            <w:pPr>
              <w:numPr>
                <w:ilvl w:val="0"/>
                <w:numId w:val="1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Atak III Rzeszy na Francję</w:t>
            </w:r>
          </w:p>
          <w:p>
            <w:pPr>
              <w:numPr>
                <w:ilvl w:val="0"/>
                <w:numId w:val="1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Państwo Vichy</w:t>
            </w:r>
          </w:p>
          <w:p>
            <w:pPr>
              <w:numPr>
                <w:ilvl w:val="0"/>
                <w:numId w:val="1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Bitwa o Anglię</w:t>
            </w:r>
          </w:p>
          <w:p>
            <w:pPr>
              <w:numPr>
                <w:ilvl w:val="0"/>
                <w:numId w:val="1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XXXII.1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alianci, bitwa o Anglię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Winstona Churchilla, Charles’a de Gaulle’a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obszary zagarnięte przez ZSRS i III Rzeszę do 1941 r.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linia Maginota, kolaboracja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napaści niemieckiej na Danię i Norwegię (IV 1940), ataku III Rzeszy na Francję (V–VI 1940), bitwy o Anglię (VII–X 1940)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państwa, które padły ofiarą agresji sowieckiej oraz niemieckiej do 1941 r.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Vidkuna Quislinga, Philippe’a Pétaina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wojna zimowa, państwo marionetkowe, państwo Vichy, Komitet Wolnej Francji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skutki bitwy o Anglię oraz omawia jej polityczne i militarne znaczenie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wojny sowiecko-fińskiej (XI 1939 – III 1940), zajęcia republik bałtyckich przez ZSRS (VI 1940), ataku Niemiec na Jugosławię i Grecję (IV 1941)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cele polityki Hitlera i Stalina w Europie w latach 1939–1941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ekspansję ZSRS w latach 1939–1940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kolejne etapy agresji Niemiec w latach 1940–1941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TSW </w:t>
            </w: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5"/>
              </w:numPr>
              <w:ind w:left="357" w:hanging="357"/>
              <w:spacing w:after="0" w:line="240" w:lineRule="auto"/>
              <w:rPr>
                <w:spacing w:val="-4" w:percent="96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Jak pokonać flotę brytyjską?</w:t>
            </w:r>
          </w:p>
          <w:p>
            <w:pPr>
              <w:numPr>
                <w:ilvl w:val="0"/>
                <w:numId w:val="35"/>
              </w:numPr>
              <w:ind w:left="357" w:hanging="357"/>
              <w:spacing w:after="0" w:line="240" w:lineRule="auto"/>
              <w:rPr>
                <w:spacing w:val="-4" w:percent="96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Bitwa o Anglię</w:t>
            </w:r>
          </w:p>
          <w:p>
            <w:pPr>
              <w:numPr>
                <w:ilvl w:val="0"/>
                <w:numId w:val="35"/>
              </w:numPr>
              <w:ind w:left="357" w:hanging="357"/>
              <w:spacing w:after="0" w:line="240" w:lineRule="auto"/>
              <w:rPr>
                <w:spacing w:val="-4" w:percent="96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XXXII.1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Enigma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datę: bitwy o Anglię (lato–jesień 1940)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Adolfa Hitlera, Winstona Churchilla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operacja „Lew morski”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cele niemieckich ataków lotniczych na Wielką Brytanię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największego nalotu niemieckiego na Wielką Brytanię (15 IX 1940)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wynalazki techniczne, które pomogły Brytyjczykom w walce z Niemcami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militarny wkład Polaków w obronę Wielkiej Brytanii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nalotu na Coventry (XI 1940)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Mariana Rejewskiego, Jerzego Różyckiego, Henryka Zygalskiego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założenia niemieckiego planu inwazji na Wielką Brytanię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porównuje potencjał militarny wojsk niemieckich i brytyjskich w czasie bitwy o Anglię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wyjaśnia, jakie były przyczyny klęski Niemiec w bitwie o Anglię 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wkład polskich lotników w walki o Wielką Brytanię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/>
            <w:r>
              <w:t>3. Wojna III Rzeszy z ZSRS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9"/>
              </w:numPr>
              <w:ind w:left="316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Atak niemiecki na ZSRS</w:t>
            </w:r>
          </w:p>
          <w:p>
            <w:pPr>
              <w:numPr>
                <w:ilvl w:val="0"/>
                <w:numId w:val="39"/>
              </w:numPr>
              <w:ind w:left="316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Wielka Wojna Ojczyźniana</w:t>
            </w:r>
          </w:p>
          <w:p>
            <w:pPr>
              <w:numPr>
                <w:ilvl w:val="0"/>
                <w:numId w:val="39"/>
              </w:numPr>
              <w:ind w:left="316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Bitwa o Moskwę</w:t>
            </w:r>
          </w:p>
          <w:p>
            <w:pPr>
              <w:numPr>
                <w:ilvl w:val="0"/>
                <w:numId w:val="39"/>
              </w:numPr>
              <w:ind w:left="316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Przełomowe wydarzenia na froncie wschodnim</w:t>
            </w:r>
          </w:p>
          <w:p>
            <w:pPr>
              <w:numPr>
                <w:ilvl w:val="0"/>
                <w:numId w:val="39"/>
              </w:numPr>
              <w:ind w:left="316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plan „Barbarossa”, Wielka Wojna Ojczyźniana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agresji Niemiec na ZSRS (22 VI 1941)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przełomowe znaczenie bitwy stalingradzkiej dla przebiegu II wojny światowej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przełomowe bitwy wojny Niemiec i ZSRS: pod Moskwą i pod Stalingradem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ataku III Rzeszy na Związek Sowiecki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blokada Leningradu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Gieorgija Żukowa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jakie czynniki spowodowały klęskę ofensywy niemieckiej na Moskwę w 1941 r.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etapy wojny niemiecko-sowieckiej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blokady Leningradu (1941</w:t>
            </w: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>1944), bitwy o Moskwę (XI</w:t>
            </w: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>XII 1941), bitwy pod Stalingradem (VIII 1942 – II 1943), bitwy na Łuku Kurskim (VII 1943)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przebieg działań wojennych na froncie wschodnim w latach 1941–1943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przedstawia, w 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i okoliczności zdobycia przewagi militarnej przez ZSRS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powody zbliżenia Wielkiej Brytanii i USA do ZSRS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Polityka niemiecka wobec ziem okupowanych</w:t>
            </w:r>
          </w:p>
          <w:p>
            <w:pPr>
              <w:numPr>
                <w:ilvl w:val="0"/>
                <w:numId w:val="3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Ruch oporu w okupowanej Europie</w:t>
            </w:r>
          </w:p>
          <w:p>
            <w:pPr>
              <w:numPr>
                <w:ilvl w:val="0"/>
                <w:numId w:val="3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Polityka niemiecka wobec Żydów</w:t>
            </w:r>
          </w:p>
          <w:p>
            <w:pPr>
              <w:numPr>
                <w:ilvl w:val="0"/>
                <w:numId w:val="3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Holokaust</w:t>
            </w:r>
          </w:p>
          <w:p>
            <w:pPr>
              <w:numPr>
                <w:ilvl w:val="0"/>
                <w:numId w:val="3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Niemieckie obozy koncentracyjne i obozy zagłady</w:t>
            </w:r>
          </w:p>
          <w:p>
            <w:pPr>
              <w:numPr>
                <w:ilvl w:val="0"/>
                <w:numId w:val="3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Postawy wobec Holokaustu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ruch oporu, getto, Holokaust, obóz koncentracyjny, pacyfikacja, gwiazda Dawida, obóz zagłady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Adolfa Eichmanna, Ireny Sendlerowej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założenia polityki rasowej hitlerowców oraz metody jej realizacji, szczególnie wobec Żydów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bilans Holokaustu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spacing w:val="-4" w:percent="96"/>
                <w:sz w:val="20"/>
                <w:szCs w:val="20"/>
              </w:rPr>
              <w:t>„przestrzeń życiowa”</w:t>
            </w:r>
            <w:r>
              <w:rPr>
                <w:sz w:val="20"/>
                <w:szCs w:val="20"/>
              </w:rPr>
              <w:t xml:space="preserve"> (Lebensraum), Generalny Plan Wschodni, „ostateczne rozwiązanie kwestii żydowskiej”, Szoa, „Żegota”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politykę okupacyjną Niemiec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kraje, w których powstały rządy kolaborujące z Niemcami, oraz kraje, gdzie rozwinął się ruch opo</w:t>
              <w:softHyphen/>
              <w:t>ru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szmalcownicy, Babi Jar, Ponary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konferencji w Wannsee (I 1942)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Heinricha Himmlera, Josipa Broza-Tity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wskazuje na mapie obozy koncentracyjne i obozy zagłady w Europie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porównuje sytuację ludności na terytoriach okupowanych przez Niemców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postawy ludności ziem okupowanych wobec Holokaustu i niemieckich agresorów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postawy wobec Holokaustu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Wojna poza Europą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Walki w Afryce Północnej</w:t>
            </w:r>
          </w:p>
          <w:p>
            <w:pPr>
              <w:numPr>
                <w:ilvl w:val="0"/>
                <w:numId w:val="3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Wojna na Atlantyku</w:t>
            </w:r>
          </w:p>
          <w:p>
            <w:pPr>
              <w:numPr>
                <w:ilvl w:val="0"/>
                <w:numId w:val="3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Przystąpienie Japonii i USA do wojny</w:t>
            </w:r>
          </w:p>
          <w:p>
            <w:pPr>
              <w:numPr>
                <w:ilvl w:val="0"/>
                <w:numId w:val="3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Ofensywa japońska w Azji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XXXII.1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XXXII.3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U-Boot, konwój, Enigma, lotniskowiec, pancernik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ataku Japonii na USA (7 XII 1941)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bitwa o Atlantyk, wilcze stada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Franklina Delano Roosevelta, Erwina Rommla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główne strony konfliktu w Afryce i w rejonie Pacyfiku oraz ich najważniejsze cele strategiczne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polegało strategiczne znaczenie bitew pod El Alamein i pod Midway, oraz lokalizuje je na mapie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bitwy o Atlantyk dla losów II wojny światowej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bitwy pod El Alamein </w:t>
              <w:br w:type="textWrapping"/>
              <w:t>(X–XI 1942), bitwy o Midway (VI 1942), walk o Guadalcanal (VIII 1942 – II 1943)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Bernarda Montgomery’ego, Dwighta Eisenhowera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obszary opanowane przez Japończyków do końca 1942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przebieg walk w Afryce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działania wojenne na morzach i oceanach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konsekwencje włączenia się USA do wojny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rozwiązania militarne, które obie strony stosowały podczas zmagań na morzach i oceanach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Droga do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0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Początek Wielkiej Koalicji</w:t>
            </w:r>
          </w:p>
          <w:p>
            <w:pPr>
              <w:numPr>
                <w:ilvl w:val="0"/>
                <w:numId w:val="30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Walki na Sycylii i we Włoszech</w:t>
            </w:r>
          </w:p>
          <w:p>
            <w:pPr>
              <w:numPr>
                <w:ilvl w:val="0"/>
                <w:numId w:val="30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Konferencja Wielkiej Trójki</w:t>
            </w:r>
          </w:p>
          <w:p>
            <w:pPr>
              <w:numPr>
                <w:ilvl w:val="0"/>
                <w:numId w:val="30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Otwarcie drugiego frontu w Europie</w:t>
            </w:r>
          </w:p>
          <w:p>
            <w:pPr>
              <w:pStyle w:val="para7"/>
              <w:numPr>
                <w:ilvl w:val="0"/>
                <w:numId w:val="30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Koniec wojny w Europie</w:t>
            </w:r>
          </w:p>
          <w:p>
            <w:pPr>
              <w:numPr>
                <w:ilvl w:val="0"/>
                <w:numId w:val="30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Walki na Dalekim Wschodzie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XXXII.1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XXXII.3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izolacjonizm, Karta atlantycka, Wielka Koalicja, Wielka Trójka, konferencja w Teheranie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konferencji w Teheranie (XI–XII 1943), desantu aliantów w Normandii (VI 1944), konferencji jałtańskiej (II 1945), bezwarunkowej kapitulacji III Rzeszy (8/9 V 1945), zrzucenia bomb atomowych na Hiroszimę i Nagasaki (VIII 1945), bezwarunkowej kapitulacji Japonii (2 IX 1945)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genezę i cele Wielkiej Koalicji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decyzje podjęte podczas obrad Wielkiej Trójki w Teheranie i Jałcie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Lend-</w:t>
              <w:br w:type="textWrapping"/>
              <w:t>-Lease Act</w:t>
            </w:r>
            <w:r>
              <w:rPr>
                <w:sz w:val="20"/>
                <w:szCs w:val="20"/>
              </w:rPr>
              <w:t>, operacja „Market Garden”, operacja „Bagration”, taktyka żabich skoków, kamikadze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podpisania Karty atlantyckiej (VIII 1941 r.), lądowania wojsk alianckich na Sycylii (VII 1943), ofensywy Armii Czerwonej na froncie wschodnim (VI 1944 i I 1945), zdobycia Berlina (2 V 1945)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Dwighta Eisenhowera, Douglasa MacArthura, Bernarda Montgomery’ego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założenia polityki zagranicznej wielkich mocarstw w czasie II wojny światowej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etapy formowania się Wielkiej Koalicji antyhitlerowskiej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decyzję Amerykanów o użyciu bomby atomowej przeciwko Japonii</w:t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II: Polacy podczas II wojny światowej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1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Podział ziem polskich</w:t>
            </w:r>
          </w:p>
          <w:p>
            <w:pPr>
              <w:numPr>
                <w:ilvl w:val="0"/>
                <w:numId w:val="21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Okupacja niemiecka </w:t>
            </w:r>
          </w:p>
          <w:p>
            <w:pPr>
              <w:numPr>
                <w:ilvl w:val="0"/>
                <w:numId w:val="21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Terror hitlerowski</w:t>
            </w:r>
          </w:p>
          <w:p>
            <w:pPr>
              <w:numPr>
                <w:ilvl w:val="0"/>
                <w:numId w:val="21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Okupacja sowiecka</w:t>
            </w:r>
          </w:p>
          <w:p>
            <w:pPr>
              <w:numPr>
                <w:ilvl w:val="0"/>
                <w:numId w:val="21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Deportacje w głąb ZSRS</w:t>
            </w:r>
          </w:p>
          <w:p>
            <w:pPr>
              <w:numPr>
                <w:ilvl w:val="0"/>
                <w:numId w:val="21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XXXIII.1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XXXIII.2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Generalne Gubernator</w:t>
              <w:softHyphen/>
              <w:t>stwo, sowietyzacja, łapanka, wysiedlenia, deportacja, akcja „AB”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zbrodni katyńskiej (IV–V 1940)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tereny pod okupacją niemiecką i sowiecką, miejsca masowych egzekucji Polaków pod okupacją niemiecką oraz zsyłek i kaźni ludności polskiej w ZSRS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główne cele niemieckiej i sowieckiej polityki okupacyjnej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podpisania traktatu o granicach i przyjaźni (28 IX 1939)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podaje przykłady terroru niemieckiego i sowieckiego </w:t>
            </w:r>
            <w:r>
              <w:rPr>
                <w:rFonts w:eastAsia="Times New Roman"/>
                <w:color w:val="000000"/>
                <w:sz w:val="20"/>
                <w:szCs w:val="20"/>
                <w:lang w:eastAsia="pl-pl"/>
              </w:rPr>
              <w:t>(Palmiry, kaźń profesorów krakowskich i lwowskich, Katyń)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i przebieg zbrodni katyńskiej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volksdeutsch, volkslista, gadzinówka, Akcja Specjalna „Kraków”, „granatowa” policja, Pawiak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Hansa Franka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zmiany terytorialne na ziemiach polskich pod okupacją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i porównuje politykę okupanta niemieckiego na ziemiach wcielonych do III Rzeszy i w Generalnym Gubernatorstwie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porównuje i ocenia okupacyjną politykę władz niemieckich i sowieckich wobec społeczeństwa polskiego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2967" w:hRule="atLeast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Władze polskie na uchodźstwie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7"/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polskiego rządu na emigracji</w:t>
            </w:r>
          </w:p>
          <w:p>
            <w:pPr>
              <w:pStyle w:val="para7"/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Armia Polska na Zachodzie</w:t>
            </w:r>
          </w:p>
          <w:p>
            <w:pPr>
              <w:pStyle w:val="para7"/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Polacy na frontach II wojny światowej</w:t>
            </w:r>
          </w:p>
          <w:p>
            <w:pPr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Relacje polsko-</w:t>
              <w:br w:type="textWrapping"/>
              <w:t>-sowieckie</w:t>
            </w:r>
          </w:p>
          <w:p>
            <w:pPr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Armia Andersa w ZSRS</w:t>
            </w:r>
          </w:p>
          <w:p>
            <w:pPr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Sprawa katyńska</w:t>
            </w:r>
          </w:p>
          <w:p>
            <w:pPr>
              <w:numPr>
                <w:ilvl w:val="0"/>
                <w:numId w:val="7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Śmierć generała Sikorskiego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XXXIII.2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XXXiV.1 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rząd emigracyjny, układ Sikorski–Majski, armia Andersa, sprawa katyńska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rządu emigracyjnego (IX 1939), układu Sikorski–Majski (VII 1941)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Władysława Sikorskiego, Władysława Andersa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Polskie Siły Zbrojne na Zachodzie, katastrofa gibraltarska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polskie formacje wojskowe uczestniczące w najważniejszych bitwach II wojny światowej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zerwania przez ZSRS stosunków dyplomatycznych z polskim rządem na uchodźstwie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postanowienia układu Sikorski–Majski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i wskazuje na mapie miejsca najważniejszych bitew II wojny światowej z udziałem Polaków (walki o Narwik, Monte Cassino, Falaise, Arnhem, Berlin, bitwa o Anglię, oblężenie Tobruku)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walk o Narwik (1940), walk o Tobruk (1941), zerwania stosunków rządu emigracyjnego z ZSRS (IV 1943), katastrofy gibraltarskiej (VII 1943)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Władysława Raczkiewicza, Stanisława Mikołajczyka, Kazimierza Sosnkowskiego, Stanisława Maczka, Stanisława Sosabowskiego, Zygmunta Berlinga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jakie znaczenie miała działalność rządu emigracyjnego dla Polaków w kraju i na uchodźstwie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omawia okoliczności powstania układu Sikorski–Majski</w:t>
            </w:r>
          </w:p>
          <w:p>
            <w:pPr>
              <w:rPr>
                <w:spacing w:val="-4" w:percent="96"/>
                <w:sz w:val="20"/>
                <w:szCs w:val="20"/>
              </w:rPr>
            </w:pPr>
            <w:r>
              <w:rPr>
                <w:spacing w:val="-4" w:percent="96"/>
                <w:sz w:val="20"/>
                <w:szCs w:val="20"/>
              </w:rPr>
              <w:t>– opisuje okoliczności wyjścia z ZSRS armii Andersa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polskie formacje wojskowe uczestniczące w najważniejszych bitwach II wojny światowej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polityczne skutki katastrofy gibraltarskiej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losy polskich żołnierzy internowanych po klęsce wrześniowej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tworzące się w ZSRS i w kraju pod okupacją ośrodki przyszłych polskich władz komunistycznych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1984" w:hRule="atLeast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TSW – Kim był kapral Wojtek?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7"/>
              <w:numPr>
                <w:ilvl w:val="0"/>
                <w:numId w:val="40"/>
              </w:numPr>
              <w:ind w:left="318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Jak Wojtek został żołnierzem?</w:t>
            </w:r>
            <w:r>
              <w:rPr>
                <w:sz w:val="20"/>
                <w:szCs w:val="20"/>
              </w:rPr>
            </w:r>
          </w:p>
          <w:p>
            <w:pPr>
              <w:pStyle w:val="para7"/>
              <w:numPr>
                <w:ilvl w:val="0"/>
                <w:numId w:val="40"/>
              </w:numPr>
              <w:ind w:left="318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Niedźwiedzie zadania bojowe</w:t>
            </w:r>
          </w:p>
          <w:p>
            <w:pPr>
              <w:pStyle w:val="para7"/>
              <w:numPr>
                <w:ilvl w:val="0"/>
                <w:numId w:val="40"/>
              </w:numPr>
              <w:ind w:left="318" w:hanging="284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XXXIV.2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żołd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gen. Władysława Andersa, kaprala Wojtka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przygarnięcia niedźwiadka przez polskich żołnierzy</w:t>
            </w:r>
          </w:p>
          <w:p>
            <w:pPr>
              <w:spacing w:after="0"/>
              <w:rPr>
                <w:rFonts w:cs="Humanst521EU-Normal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prace, które pomagał wykonywać niedźwiedź Wojtek</w:t>
            </w:r>
            <w:r>
              <w:rPr>
                <w:rFonts w:cs="Humanst521EU-Normal"/>
                <w:color w:val="00000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trasę, którą przemierzyła armia Andersa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powojenne losy niedźwiedzia Wojtka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tłumaczy, dlaczego niedźwiedź Wojtek nie trafił po wojnie do Polski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1559" w:hRule="atLeast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Polskie Państwo Podziemne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Początki działalności konspiracyjnej</w:t>
            </w:r>
          </w:p>
          <w:p>
            <w:pPr>
              <w:numPr>
                <w:ilvl w:val="0"/>
                <w:numId w:val="2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Armii Krajowej</w:t>
            </w:r>
          </w:p>
          <w:p>
            <w:pPr>
              <w:numPr>
                <w:ilvl w:val="0"/>
                <w:numId w:val="2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Działalność polskiego podziemia</w:t>
            </w:r>
          </w:p>
          <w:p>
            <w:pPr>
              <w:numPr>
                <w:ilvl w:val="0"/>
                <w:numId w:val="2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Polskie Państwo Podziemne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XXIII.4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powstania AK (II 1942)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Stefana Roweckiego „Grota”, Tadeusza Komorowskiego „Bora”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rejony najintensywniejszej działalności polskiej partyzantki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struktury Polskiego Państwa Podziemnego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partyzantka Hubala, Służba Zwycięstwu Polski (SZP), Delegatura Rządu RP na Kraj, sabotaż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sfery działalności Polskiego Państwa Podziemnego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jaką rolę odgrywała Armia Krajowa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cichociemni, dywersja, Bataliony Chłopskie, Narodowe Siły Zbrojne, Gwardia Ludowa, Armia Ludowa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SZP (IX 1939), ZWZ (XI 1939), akcji pod Arsenałem (1943), zamachu na F. Kutscherę (II 1944)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Henryka Dobrzańskiego „Hubala”, Jana Bytnara „Rudego”, Jana Karskiego, Jana Nowaka-</w:t>
              <w:br w:type="textWrapping"/>
              <w:t>-Jeziorańskiego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polegała działalność Delegata Rządu na Kraj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najważniejsze akcje zbrojne ZWZ/AK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działalność partyzantki majora Hubala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rząd emigracyjny utrzymywał kontakty z krajem pod okupacją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TSW – Akcje</w:t>
            </w:r>
          </w:p>
          <w:p>
            <w:pPr>
              <w:spacing w:after="0"/>
              <w:rPr>
                <w:highlight w:val="cyan"/>
                <w:sz w:val="20"/>
                <w:szCs w:val="20"/>
              </w:rPr>
            </w:pPr>
            <w:r>
              <w:rPr>
                <w:sz w:val="20"/>
                <w:szCs w:val="20"/>
              </w:rPr>
              <w:t>polskiego ruchu oporu</w:t>
            </w:r>
            <w:r>
              <w:rPr>
                <w:highlight w:val="cyan"/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2"/>
              </w:numPr>
              <w:ind w:left="720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Kedyw</w:t>
            </w:r>
          </w:p>
          <w:p>
            <w:pPr>
              <w:numPr>
                <w:ilvl w:val="0"/>
                <w:numId w:val="22"/>
              </w:numPr>
              <w:ind w:left="720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Akcja pod Arsenałem</w:t>
            </w:r>
          </w:p>
          <w:p>
            <w:pPr>
              <w:numPr>
                <w:ilvl w:val="0"/>
                <w:numId w:val="22"/>
              </w:numPr>
              <w:ind w:left="720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Akcja „Główki”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XXXIII.4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sabotaż, dywersja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Jana Bytnara „Rudego”, Tadeusza Zawadzkiego „Zośki”, Franza Kutschery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akcja pod Arsenałem, zamach na F. Kutscherę, Kedyw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akcji pod Arsenałem (III 1943), zamachu na F. Kutscherę (II 1944)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skutki zamachu na F. Kutscherę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przyczyny i skutki akcji pod Arsenałem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metody działania Kedywu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akcja pod Arsenałem („Meksyk II”), akcja „Główki”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Emila Fieldorfa „Nila”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przebieg akcji pod Arsenałem oraz zamachu na F. Kutscherę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jakie represje spotkały Polaków za przeprowadzenie akcji pod Arsenałem</w:t>
            </w:r>
          </w:p>
          <w:p>
            <w:pPr>
              <w:spacing w:after="0"/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zaangażowanie młodych ludzi w walce z okupantem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Społeczeń</w:t>
              <w:softHyphen/>
              <w:t>stwo polskie pod okupacją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2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Postawa Polaków wobec okupantów</w:t>
            </w:r>
          </w:p>
          <w:p>
            <w:pPr>
              <w:numPr>
                <w:ilvl w:val="0"/>
                <w:numId w:val="22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Zagłada polskich Żydów</w:t>
            </w:r>
          </w:p>
          <w:p>
            <w:pPr>
              <w:numPr>
                <w:ilvl w:val="0"/>
                <w:numId w:val="22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w getcie warszawskim</w:t>
            </w:r>
          </w:p>
          <w:p>
            <w:pPr>
              <w:numPr>
                <w:ilvl w:val="0"/>
                <w:numId w:val="22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Polacy wobec Holokaustu</w:t>
            </w:r>
          </w:p>
          <w:p>
            <w:pPr>
              <w:numPr>
                <w:ilvl w:val="0"/>
                <w:numId w:val="22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XXXIII.1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XXXIII.2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XXXIII.3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Rada Pomocy Żydom „Żegota”, Sprawiedliwy wśród Narodów Świata, rzeź wołyńska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wybuchu powstania w getcie warszawskim (IV 1943), rzezi wołyńskiej (1943)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Ireny Sendlerowej, Józefa i Wiktorii Ulmów, Witolda Pileckiego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znaczenie terminów: szmalcownik, Ukraińska Powstańcza Armia (UPA), czystki etniczne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Jana Karskiego, Stepana Bandery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–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wyjaśnia przyczyny i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opisuje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przebieg konfliktu polsko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-</w:t>
            </w:r>
            <w:r>
              <w:rPr>
                <w:rFonts w:eastAsia="Times New Roman"/>
                <w:sz w:val="20"/>
                <w:szCs w:val="20"/>
                <w:lang w:eastAsia="pl-pl"/>
              </w:rPr>
              <w:t>ukraińskiego (rzeź wołyńska) na Kresach Wschodnich</w:t>
            </w:r>
            <w:r>
              <w:rPr>
                <w:rFonts w:eastAsia="Times New Roman"/>
                <w:sz w:val="20"/>
                <w:szCs w:val="20"/>
                <w:lang w:eastAsia="pl-pl"/>
              </w:rPr>
            </w:r>
          </w:p>
          <w:p>
            <w:pPr>
              <w:spacing w:after="0"/>
              <w:rPr>
                <w:rFonts w:eastAsia="Times New Roman"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sz w:val="20"/>
                <w:szCs w:val="20"/>
                <w:lang w:eastAsia="pl-pl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życie codzienne w kraju pod okupacją niemiecką na przykładzie Warszawy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postawy Polaków wobec Holokaustu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stosunek państw zachodnich do Holokaustu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postawy Polaków wobec polityki okupantów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Akcja „Burza” i powstanie warszawskie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Akcja „Burza” i jej przebieg</w:t>
            </w:r>
          </w:p>
          <w:p>
            <w:pPr>
              <w:numPr>
                <w:ilvl w:val="0"/>
                <w:numId w:val="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Przyczyny wybuchu powstania warszawskiego</w:t>
            </w:r>
          </w:p>
          <w:p>
            <w:pPr>
              <w:numPr>
                <w:ilvl w:val="0"/>
                <w:numId w:val="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Wybuch powstania</w:t>
            </w:r>
          </w:p>
          <w:p>
            <w:pPr>
              <w:numPr>
                <w:ilvl w:val="0"/>
                <w:numId w:val="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warszawskie</w:t>
            </w:r>
          </w:p>
          <w:p>
            <w:pPr>
              <w:numPr>
                <w:ilvl w:val="0"/>
                <w:numId w:val="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XXXIII.5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godzina „W”, plan „Burza”, zrzuty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 wybuchu i upadku powstania warszawskiego (1 VIII–2 X 1944)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Tadeusza Komorowskiego „Bora”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operacja „Ostra Brama”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operacji „Ostra Brama” (VII 1944)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polityczne i militarne, które wpłynęły na podjęcie decyzji o wybuchu powstania w Warszawie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realizację planu „Burza” na Kresach Wschodnich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postawę wielkich mocarstw wobec powstania warszawskiego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decyzję władz polskiego podziemia dotyczącą wybuchu powstania, uwzględniając sytuację międzynarodową i wewnętrzną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postawę aliantów zachodnich i ZSRS wobec powstania warszawskiego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Sprawa polska pod koniec wojny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Polska Lubelska</w:t>
            </w:r>
          </w:p>
          <w:p>
            <w:pPr>
              <w:numPr>
                <w:ilvl w:val="0"/>
                <w:numId w:val="1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Wielka Trójka a sprawa polska</w:t>
            </w:r>
          </w:p>
          <w:p>
            <w:pPr>
              <w:numPr>
                <w:ilvl w:val="0"/>
                <w:numId w:val="1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Represje wobec Polskiego Państwa Podziemnego</w:t>
            </w:r>
          </w:p>
          <w:p>
            <w:pPr>
              <w:numPr>
                <w:ilvl w:val="0"/>
                <w:numId w:val="1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XXXIV.3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Krajowa Rada Narodowa, Manifest PKWN, Polska Lubelska, Tymczasowy Rząd Jedności Narodowej (TRJN)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ogłoszenia Manifestu PKWN (VII 1944), konferencji w Jałcie (II 1945)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proces szesnastu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Stanisława Mikołajczyka, Leopolda Okulickiego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postanowienia konferencji w Teheranie oraz w Jałcie dotyczące Polski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rozwiązania AK (I 1945), procesu szesnastu (VI 1945), powstania TRJN (VI 1945)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Niepodległość („NIE”)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Edwarda Osóbki-Moraw</w:t>
              <w:softHyphen/>
              <w:t>skiego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najważniejsze etapy procesu przejmowania władzy w Polsce przez komunistów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przejawy zależności Polski od ZSRS po wojnie</w:t>
            </w:r>
          </w:p>
          <w:p>
            <w:pPr>
              <w:rPr>
                <w:spacing w:val="-2" w:percent="98"/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metody represji zastosowane przez komunistów wobec Polskiego Państwa Podziemnego</w:t>
            </w:r>
            <w:r>
              <w:rPr>
                <w:spacing w:val="-2" w:percent="98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>
              <w:rPr>
                <w:spacing w:val="-2" w:percent="98"/>
                <w:sz w:val="20"/>
                <w:szCs w:val="20"/>
              </w:rPr>
              <w:t xml:space="preserve"> ocenia stosunek wielkich mocarstw do sprawy polskiej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III: Świat po II wojnie światowej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Skutki II wojny światowej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Konferencja w Poczdamie i procesy norymberskie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ONZ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Ekspansja komunizmu w Europie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Zimna wojna i doktryna Trumana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Kryzys berliński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dwóch państw niemieckich</w:t>
            </w:r>
          </w:p>
          <w:p>
            <w:pPr>
              <w:numPr>
                <w:ilvl w:val="0"/>
                <w:numId w:val="4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XXXII.4 </w:t>
            </w:r>
          </w:p>
          <w:p>
            <w:pPr>
              <w:spacing w:after="0"/>
              <w:jc w:val="center"/>
              <w:suppressAutoHyphens/>
              <w:hyphenationLines w:val="0"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XXXV.1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XXXV.3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XXXV.6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Organizacja Narodów Zjednoczonych, układ dwubiegunowy, Powszechna deklaracja praw człowieka, strefa okupacyjna, żelazna kurtyna, blokada Berlina Zachodniego, NATO, reparacje wojenne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Józefa Stalina, Harry’ego Trumana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podział Europy na blok zachodni i wschodni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procesy norymberskie, plan Marshalla, doktryna Trumana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konferencji założycielskiej ONZ (IV 1945), konferencji poczdamskiej (VII–VIII 1945), uchwalenia Powszechnej deklaracji praw człowieka (1948), powstania RFN i NRD (1949), powstania NATO (1949)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bilans II wojny światowej dotyczący strat ludności i zniszczeń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George’a Marshalla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postanowienia konferencji w Poczdamie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powstania dwóch państw niemieckich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okoliczności powstania NATO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okoliczności budowy muru berlińskiego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Karta Narodów Zjednoczonych, Rada Bezpieczeństwa ONZ, Zgromadzenie Ogólne ONZ, sekretarz generalny ONZ, powstanie berlińskie, cztery D: denazyfikacja, demilitaryzacja, dekartelizacja, demokratyzacja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podpisania Karty Narodów Zjednoczonych (VI 1945), ogłoszenia planu Marshalla (1947), przemówienia W. Churchilla w Fulton (1946), ogłoszenia doktryny Trumana (1947), blokady Berlina Zachodniego (1948-1949)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polityczne skutki II wojny światowej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dominacji USA i ZSRS w powojennym świecie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znaczenie powstania ONZ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politykę państw okupacyjnych wobec Niemiec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TSW – Mur berliński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Miasto podzielone żelazną kurtyną</w:t>
            </w:r>
          </w:p>
          <w:p>
            <w:pPr>
              <w:numPr>
                <w:ilvl w:val="0"/>
                <w:numId w:val="1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Ucieczka do lepszego świata</w:t>
            </w:r>
          </w:p>
          <w:p>
            <w:pPr>
              <w:numPr>
                <w:ilvl w:val="0"/>
                <w:numId w:val="1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Solidarni z berlińczykami</w:t>
            </w:r>
          </w:p>
          <w:p>
            <w:pPr>
              <w:numPr>
                <w:ilvl w:val="0"/>
                <w:numId w:val="1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XXXV.6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mur berliński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rozpoczęcia budowy muru berlińskiego (VIII 1961), zjednoczenia Niemiec (1990)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Helmuta Kohla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przyczyny zbudowania muru berlińskiego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dlaczego ludzie uciekali do Berlina Zachodniego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upadku muru berlińskiego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Checkpoint Charlie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wydarzeń przy Checkpoint Charlie (1961)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Johna Fitzgeralda Kennedy’ego, Ronalda Reagana, Michaiła Gorbaczowa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jaką rolę w komunistycznej propagandzie odgrywał mur berliński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międzynarodowa opinia publiczna zareagowała na budowę muru berlińskiego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znaczenie, jakie dla podzielonego Berlina miały wizyty prezydentów USA – J.F. Kennedy’ego i R. Reagana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Za żelazną kurtyną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ZSRS po II wojnie światowej</w:t>
            </w:r>
          </w:p>
          <w:p>
            <w:pPr>
              <w:numPr>
                <w:ilvl w:val="0"/>
                <w:numId w:val="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Kraje demokracji ludowej</w:t>
            </w:r>
          </w:p>
          <w:p>
            <w:pPr>
              <w:numPr>
                <w:ilvl w:val="0"/>
                <w:numId w:val="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Odwilż w bloku wschodnim</w:t>
            </w:r>
          </w:p>
          <w:p>
            <w:pPr>
              <w:numPr>
                <w:ilvl w:val="0"/>
                <w:numId w:val="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Układ Warszawski</w:t>
            </w:r>
          </w:p>
          <w:p>
            <w:pPr>
              <w:numPr>
                <w:ilvl w:val="0"/>
                <w:numId w:val="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Powstanie węgierskie </w:t>
              <w:br w:type="textWrapping"/>
              <w:t>w 1956 r.</w:t>
            </w:r>
          </w:p>
          <w:p>
            <w:pPr>
              <w:numPr>
                <w:ilvl w:val="0"/>
                <w:numId w:val="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XXXV.3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XXXV.4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supermocarstwo, kraje demokracji ludowej, odwilż, tajny referat Chruszczowa, destalinizacja, Układ Warszawski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śmierci J. Stalina (1953)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powstanie węgierskie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powstania węgierskiego (X 1956)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Nikity Chruszczowa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cechy charakterystyczne państw demokracji ludowej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Rada Wzajemnej Pomocy Gospodarczej (RWPG)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śmierci Stalina dla przemian w ZSRS i krajach demokracji ludowej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powstania i znaczenie Układu Warszawskiego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RWPG (1949), powstania Układu Warszawskiego (1955), XX Zjazdu KPZR (1956)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Imre Nagya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najważniejsze tezy referatu N.</w:t>
            </w:r>
            <w:r>
              <w:t> </w:t>
            </w:r>
            <w:r>
              <w:rPr>
                <w:sz w:val="20"/>
                <w:szCs w:val="20"/>
              </w:rPr>
              <w:t>Chruszczowa na XX Zjeździe KPZR i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konsekwencje wygłoszenia tego przemówienia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przyczyny i skutki powstania węgierskiego w 1956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przebieg powstania węgierskiego z 1956 r.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i porównuje sytuację społeczno-polityczną w ZSRS po zakończeniu II wojny światowej i po śmierci Stalina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sposób sprawowania władzy i politykę prowadzoną przez N. Chruszczowa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Rozpad systemu kolonialnego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Wojna domowa w Chinach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Polityka wewnętrzna Mao Zedonga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highlight w:val="darkGray"/>
                <w:sz w:val="20"/>
                <w:szCs w:val="20"/>
              </w:rPr>
            </w:pPr>
            <w:r>
              <w:rPr>
                <w:highlight w:val="darkGray"/>
                <w:sz w:val="20"/>
                <w:szCs w:val="20"/>
              </w:rPr>
              <w:t>Wojna w Korei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Rozpad systemu kolonialnego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Klęska Francji w Indochinach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Indii i Pakistanu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Upadek kolonializmu w Afryce</w:t>
            </w:r>
          </w:p>
          <w:p>
            <w:pPr>
              <w:numPr>
                <w:ilvl w:val="0"/>
                <w:numId w:val="2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XXXV.5 </w:t>
            </w:r>
          </w:p>
          <w:p>
            <w:pPr>
              <w:spacing/>
              <w:jc w:val="center"/>
              <w:suppressAutoHyphens/>
              <w:hyphenationLines w:val="0"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XXXV.8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Wielki Skok, rewolucja kulturalna, dekolonizacja, Trzeci Świat, Rok Afryki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zna daty: </w:t>
            </w:r>
            <w:r>
              <w:rPr>
                <w:highlight w:val="darkGray"/>
                <w:sz w:val="20"/>
                <w:szCs w:val="20"/>
              </w:rPr>
              <w:t>wojny w Korei (1950–1953),</w:t>
            </w:r>
            <w:r>
              <w:rPr>
                <w:sz w:val="20"/>
                <w:szCs w:val="20"/>
              </w:rPr>
              <w:t xml:space="preserve"> Roku Afryki (1960)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przyczyny rozpadu systemu kolonialnego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metoda biernego oporu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identyfikuje postacie: Mao Zedonga, </w:t>
            </w:r>
            <w:r>
              <w:rPr>
                <w:highlight w:val="darkGray"/>
                <w:sz w:val="20"/>
                <w:szCs w:val="20"/>
              </w:rPr>
              <w:t>Kim Ir Sena,</w:t>
            </w:r>
            <w:r>
              <w:rPr>
                <w:sz w:val="20"/>
                <w:szCs w:val="20"/>
              </w:rPr>
              <w:t xml:space="preserve"> Mahatmy Gandhiego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Koreę, Wietnam, Chiny, Indie, Pakistan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najważniejsze skutki polityczne i gospodarcze procesu dekolonizacji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omawia sposoby realizacji i skutki Wielkiego Skoku w Chinach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przebiegała rewolucja kulturalna w Chinach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powstania Chińskiej Republiki Ludowej (1949)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czerwona książeczka</w:t>
            </w:r>
            <w:r>
              <w:rPr>
                <w:i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neokolonializm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skutki wojny domowej w Chinach po II wojnie światowej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opisuje komunistyczne reżimy w Chinach </w:t>
            </w:r>
            <w:r>
              <w:rPr>
                <w:highlight w:val="darkGray"/>
                <w:sz w:val="20"/>
                <w:szCs w:val="20"/>
              </w:rPr>
              <w:t>i Korei Północnej</w:t>
            </w:r>
            <w:r>
              <w:rPr>
                <w:sz w:val="20"/>
                <w:szCs w:val="20"/>
              </w:rPr>
              <w:t>, szczególnie uwzględniając stosunek władzy do jednostki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skutki polityki gospodarczej i kulturalnej Mao Zedonga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przyczyny konfliktu indyjsko-</w:t>
              <w:br w:type="textWrapping"/>
              <w:t>-pakistańskiego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skutki rozpadu brytyjskiego imperium kolonialnego w Indiach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highlight w:val="darkGray"/>
                <w:sz w:val="20"/>
                <w:szCs w:val="20"/>
              </w:rPr>
              <w:t>– przedstawia rywalizację USA i ZSRS podczas wojny w Korei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proces dekolonizacji Indochin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charakteryzuje konflikty zbrojne w Afryce 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problemy państw Trzeciego Świata po uzyskaniu niepodległości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przyczyny i skutki konfliktów w Azji w czasie zimnej wojny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rolę Mahatmy Gandhiego w procesie dekolonizacji Indii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państwa Izrael</w:t>
            </w:r>
          </w:p>
          <w:p>
            <w:pPr>
              <w:numPr>
                <w:ilvl w:val="0"/>
                <w:numId w:val="29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Rewolucja islamska w Iranie</w:t>
            </w:r>
          </w:p>
          <w:p>
            <w:pPr>
              <w:numPr>
                <w:ilvl w:val="0"/>
                <w:numId w:val="29"/>
              </w:numPr>
              <w:ind w:left="357" w:hanging="357"/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I wojna w Zatoce Perskiej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XXXV.7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Bliski Wschód, syjonizm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Izraela (1948), rewolucji islamskiej w Iranie (1979), I wojny w Zatoce Perskiej (1990)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konflikt żydowsko-</w:t>
              <w:br w:type="textWrapping"/>
              <w:t>-palestyński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Dawida Ben Guriona, Jasira Arafata, Ruhollaha Chomejniego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„Pustynna burza”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przyczyny konfliktów izraelsko-arabskich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okoliczności, w jakich powstało państwo Izrael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wojny o niepodległość Izraela (1948–1949)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Saddama Husajna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proces powstawania państwa Izrael i jego funkcjonowanie w pierwszych latach niepodległości</w:t>
            </w:r>
          </w:p>
          <w:p>
            <w:pPr>
              <w:rPr>
                <w:spacing w:val="2" w:percent="102"/>
                <w:sz w:val="20"/>
                <w:szCs w:val="20"/>
              </w:rPr>
            </w:pPr>
            <w:r>
              <w:rPr>
                <w:spacing w:val="2" w:percent="102"/>
                <w:sz w:val="20"/>
                <w:szCs w:val="20"/>
              </w:rPr>
              <w:t>– opisuje charakter konfliktu bliskowschodniego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konflikt w rejonie Zatoki Perskiej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rFonts w:cs="HelveticaNeueLTPro-Roman"/>
                <w:sz w:val="20"/>
                <w:szCs w:val="20"/>
              </w:rPr>
              <w:t>– ocenia znaczenie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  <w:t>rozpowszechnienia nowych środków transportu</w:t>
            </w:r>
            <w:r>
              <w:rPr>
                <w:rFonts w:cs="HelveticaNeueLTPro-Roman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rolę mocarstw światowych w konflikcie bliskowschodnim</w:t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Zimna wojna i wyścig zbrojeń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Rywalizacja Wschód–Zachód</w:t>
            </w:r>
          </w:p>
          <w:p>
            <w:pPr>
              <w:numPr>
                <w:ilvl w:val="0"/>
                <w:numId w:val="27"/>
              </w:numPr>
              <w:ind w:left="357" w:hanging="357"/>
              <w:spacing w:after="0" w:line="240" w:lineRule="auto"/>
              <w:rPr>
                <w:highlight w:val="darkGray"/>
                <w:sz w:val="20"/>
                <w:szCs w:val="20"/>
              </w:rPr>
            </w:pPr>
            <w:r>
              <w:rPr>
                <w:highlight w:val="darkGray"/>
                <w:sz w:val="20"/>
                <w:szCs w:val="20"/>
              </w:rPr>
              <w:t>Kryzys kubański</w:t>
            </w:r>
          </w:p>
          <w:p>
            <w:pPr>
              <w:numPr>
                <w:ilvl w:val="0"/>
                <w:numId w:val="2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Wojna w Wietnamie</w:t>
            </w:r>
          </w:p>
          <w:p>
            <w:pPr>
              <w:numPr>
                <w:ilvl w:val="0"/>
                <w:numId w:val="2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Rywalizacja w kosmosie</w:t>
            </w:r>
          </w:p>
          <w:p>
            <w:pPr>
              <w:numPr>
                <w:ilvl w:val="0"/>
                <w:numId w:val="2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Rządy Breżniewa</w:t>
            </w:r>
          </w:p>
          <w:p>
            <w:pPr>
              <w:numPr>
                <w:ilvl w:val="0"/>
                <w:numId w:val="2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Praska Wiosna 1968 r.</w:t>
            </w:r>
          </w:p>
          <w:p>
            <w:pPr>
              <w:ind w:left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XXXV.4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wyścig zbrojeń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highlight w:val="darkGray"/>
                <w:sz w:val="20"/>
                <w:szCs w:val="20"/>
              </w:rPr>
              <w:t>kryzys kubański,</w:t>
            </w:r>
            <w:r>
              <w:rPr>
                <w:sz w:val="20"/>
                <w:szCs w:val="20"/>
              </w:rPr>
              <w:t xml:space="preserve"> Praska Wiosna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polegała rywalizacja (zimna wojna) między USA i ZSRS w dziedzinach: wojskowości i podboju kosmosu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umieszczenia pierwszego sztucznego satelity w kosmosie (1957), lądowania na Księżycu (1969)</w:t>
            </w:r>
          </w:p>
          <w:p>
            <w:pPr>
              <w:rPr>
                <w:sz w:val="20"/>
                <w:szCs w:val="20"/>
              </w:rPr>
            </w:pPr>
            <w:r>
              <w:rPr>
                <w:highlight w:val="darkGray"/>
                <w:sz w:val="20"/>
                <w:szCs w:val="20"/>
              </w:rPr>
              <w:t>– przedstawia przyczyny i skutki konfliktu kubańskiego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przyczyny i skutki Praskiej Wiosny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Dwighta Eisenhowera, Jurija Gagarina, Neila Armstronga, Aleksandra Dubčeka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główne założenia polityki zagranicznej ZSRS i USA w latach 60. I 70. XX w.</w:t>
            </w:r>
          </w:p>
          <w:p>
            <w:pPr>
              <w:rPr>
                <w:sz w:val="20"/>
                <w:szCs w:val="20"/>
              </w:rPr>
            </w:pPr>
            <w:r>
              <w:rPr>
                <w:highlight w:val="darkGray"/>
                <w:sz w:val="20"/>
                <w:szCs w:val="20"/>
              </w:rPr>
              <w:t>– przedstawia przyczyny i skutki amerykańskiej interwencji w Wietnamie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okoliczności interwencji sił Układu Warszawskiego w Czechosłowacji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highlight w:val="darkGray"/>
                <w:sz w:val="20"/>
                <w:szCs w:val="20"/>
              </w:rPr>
              <w:t>– omawia wpływy ZSRS na świecie i ocenia ich polityczne konsekwencje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Droga ku wspólnej Europie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Demokratyzacja Europy Zachodniej</w:t>
            </w:r>
          </w:p>
          <w:p>
            <w:pPr>
              <w:numPr>
                <w:ilvl w:val="0"/>
                <w:numId w:val="2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Upadek europejskich dyktatur</w:t>
            </w:r>
          </w:p>
          <w:p>
            <w:pPr>
              <w:numPr>
                <w:ilvl w:val="0"/>
                <w:numId w:val="2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Początek integracji europejskiej</w:t>
            </w:r>
          </w:p>
          <w:p>
            <w:pPr>
              <w:numPr>
                <w:ilvl w:val="0"/>
                <w:numId w:val="2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EWG i Euratomu</w:t>
            </w:r>
          </w:p>
          <w:p>
            <w:pPr>
              <w:numPr>
                <w:ilvl w:val="0"/>
                <w:numId w:val="2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Unii Europejskiej</w:t>
            </w:r>
          </w:p>
          <w:p>
            <w:pPr>
              <w:ind w:left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XXXV.10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Unia Europejska, euro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powstania Unii Europejskiej w wyniku zawarcia traktatu z Maastricht (1992)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przyczyny integracji europejskiej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Roberta Schumana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traktaty rzymskie, Europejska Wspólnota Węgla i Stali (EWWiS), Europejska Wspólnota Gospodarcza (EWG), Euratom, układ z Schengen, traktat z Maastricht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EWWiS (1952), podpisania traktatów rzymskich (1957)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ogłoszenia planu Schumana (1950), podpisania układu w Schengen (1985)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Konrada Adenauera, Alcida de Gasperiego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państwa założycielskie EWG oraz państwa należące do UE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zjawiska, które wpłynęły na umocnienie się demokracji w Europie Zachodniej po II wojnie światowej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plan Schumana, Komisja Europejska, Parlament Europejski, Rada Europejska, Beneluks, unia celna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etapy tworzenia Unii Europejskiej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doszło do demokratycznych przemian w krajach Europy Zachodniej i Południowej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etapy rozszerzania EWG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wpływ integracji europejskiej na rozwój gospodarczy i demokratyzację państw Europy Zachodniej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gospodarcze i polityczne skutki integracji europejskiej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Przemiany społeczne i kulturowe w drugiej połowie XX w.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Rewolucja obyczajowa</w:t>
            </w:r>
          </w:p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Ruchy kontestatorskie</w:t>
            </w:r>
          </w:p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Bunty studenckie</w:t>
            </w:r>
          </w:p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Prawa kobiet</w:t>
            </w:r>
          </w:p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Terroryzm polityczny</w:t>
            </w:r>
          </w:p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Walka z segregacją rasową w USA</w:t>
            </w:r>
          </w:p>
          <w:p>
            <w:pPr>
              <w:numPr>
                <w:ilvl w:val="0"/>
                <w:numId w:val="2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Sobór watykański II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XXXV.11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rewolucja obyczajowa, ruch kontestatorski, hipisi, pacyfizm, feminizm, segregacja rasowa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obrad soboru watykańskiego II (1962–1965)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Martina Luthera Kinga, Jana XXIII, Pawła VI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buntów studenckich we Francji (1968)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przemian społecznych i kulturowych w drugiej połowie XX w.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cele buntów studenckich w krajach zachodnich w latach 60.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hasła ruchów kontestatorskich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polegała walka z segregacją rasową w USA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skutki obrad soboru watykańskiego II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prezentuje poglądy ruchów walczących o prawa kobiet w XX w.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przyczyny, przejawy i skutki buntów studenckich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walkę o równouprawnie</w:t>
              <w:softHyphen/>
              <w:t>nie rasowe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przykłady zespołów rockowych, które miały wpływ na kształtowanie się kultury młodzieżowej lat 60. i 70.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kontrkultura, laicyzacja, Greenpeace, Woodstock, terroryzm polityczny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cechy charakterystyczne ruchów kontestatorskich i pacyfistycznych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przejawy terroryzmu politycznego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skutki społeczne, kulturalne i polityczne przemian obyczajowych lat 60. XX w.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znaczenie reform soboru watykańskiego II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IV: Polska po II wojnie światowej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Nowa Polska</w:t>
            </w:r>
          </w:p>
          <w:p>
            <w:pPr>
              <w:numPr>
                <w:ilvl w:val="0"/>
                <w:numId w:val="3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Polacy wobec komunistów</w:t>
            </w:r>
          </w:p>
          <w:p>
            <w:pPr>
              <w:numPr>
                <w:ilvl w:val="0"/>
                <w:numId w:val="3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Referendum ludowe w 1946 r.</w:t>
            </w:r>
          </w:p>
          <w:p>
            <w:pPr>
              <w:numPr>
                <w:ilvl w:val="0"/>
                <w:numId w:val="3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Sfałszowane wybory w 1947 r.</w:t>
            </w:r>
          </w:p>
          <w:p>
            <w:pPr>
              <w:numPr>
                <w:ilvl w:val="0"/>
                <w:numId w:val="3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Podziemie antykomunistyczne</w:t>
            </w:r>
          </w:p>
          <w:p>
            <w:pPr>
              <w:numPr>
                <w:ilvl w:val="0"/>
                <w:numId w:val="31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Przemiany gospodarcze</w:t>
            </w:r>
          </w:p>
          <w:p>
            <w:pPr>
              <w:spacing w:after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XXXII.5 </w:t>
            </w:r>
          </w:p>
          <w:p>
            <w:pPr>
              <w:spacing w:after="0"/>
              <w:jc w:val="center"/>
              <w:suppressAutoHyphens/>
              <w:hyphenationLines w:val="0"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XXXVI.1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XXXVI.2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Ziemie Odzyskane, przesiedlenia ludności, Polska Partia Robotnicza, Polskie Stronnictwo Ludowe (PSL), żołnierze niezłomni (wyklęci)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akcja „Wisła”, referendum ludowe, demokracja ludowa, reforma rolna, nacjonalizacja przemysłu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referendum ludowego (1946), pierwszych powojennych wyborów parlamentarnych (1947)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Stanisława Mikołajczyka, Witolda Pileckiego, Danuty Siedzikówny „Inki”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na mapie granice Polski po II wojnie światowej, kierunki powojennych przesiedleń ludności na ziemiach polskich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Urząd Bezpieczeństwa (UB), cenzura prewencyjna, Zrzeszenie „Wolność i Niezawisłość” (WiN), bitwa o handel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Józefa Franczaka „Lalusia”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skutki migracji ludności na ziemiach polskich po II wojnie światowej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międzynarodowe uwarunkowania ukształtowania polskiej granicy państwowej po II wojnie światowej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przedstawia okoliczności i skutki przeprowadzenia referendum ludowego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realia funkcjonowania podziemia niepod</w:t>
              <w:softHyphen/>
              <w:t>ległościowego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etapy przejmowania władzy w Polsce przez komunistów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przytacza metody terroru stosowane przez komunistów</w:t>
            </w:r>
            <w:r>
              <w:rPr>
                <w:color w:val="00b0f0"/>
                <w:sz w:val="20"/>
                <w:szCs w:val="20"/>
              </w:rPr>
              <w:t xml:space="preserve"> </w:t>
            </w:r>
            <w:r>
              <w:rPr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postawę żołnierzy wyklętych</w:t>
            </w:r>
          </w:p>
          <w:p>
            <w:pPr>
              <w:rPr>
                <w:spacing w:val="-2" w:percent="98"/>
                <w:sz w:val="20"/>
                <w:szCs w:val="20"/>
              </w:rPr>
            </w:pPr>
            <w:r>
              <w:rPr>
                <w:sz w:val="20"/>
                <w:szCs w:val="20"/>
              </w:rPr>
              <w:t>–</w:t>
            </w:r>
            <w:r>
              <w:rPr>
                <w:spacing w:val="-2" w:percent="98"/>
                <w:sz w:val="20"/>
                <w:szCs w:val="20"/>
              </w:rPr>
              <w:t xml:space="preserve"> ocenia postawy Polaków wobec nowego reżimu</w:t>
            </w:r>
            <w:r>
              <w:rPr>
                <w:spacing w:val="-2" w:percent="98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przejawy zależności Polski od ZSRS po wojnie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przebieg odbudowy Warszawy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określa społeczne i polityczne konsekwencje wprowadzenia dekretów o reformie rolnej oraz nacjonalizacji przemysłu</w:t>
            </w:r>
            <w:r>
              <w:rPr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Przejmowanie kontroli</w:t>
            </w:r>
          </w:p>
          <w:p>
            <w:pPr>
              <w:numPr>
                <w:ilvl w:val="0"/>
                <w:numId w:val="1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Napływ osadników</w:t>
            </w:r>
          </w:p>
          <w:p>
            <w:pPr>
              <w:numPr>
                <w:ilvl w:val="0"/>
                <w:numId w:val="1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Zagospodarowy</w:t>
              <w:softHyphen/>
              <w:t>wanie Ziem Odzyskanych</w:t>
            </w:r>
          </w:p>
          <w:p>
            <w:pPr>
              <w:numPr>
                <w:ilvl w:val="0"/>
                <w:numId w:val="10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Sami swoi</w:t>
            </w:r>
            <w:r>
              <w:rPr>
                <w:sz w:val="20"/>
                <w:szCs w:val="20"/>
              </w:rPr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XXXVI.1 </w:t>
            </w:r>
          </w:p>
          <w:p>
            <w:pPr>
              <w:spacing/>
              <w:jc w:val="center"/>
              <w:suppressAutoHyphens/>
              <w:hyphenationLines w:val="0"/>
              <w:widowContro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XXXVII.1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Ziemie Odzyskane, szabrownictwo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proces przejmowania kontroli nad Ziemiami Odzyskanymi przez Polaków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przyczyny napływu osadników na Ziemie Odzyskane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 propaganda komunistyczna propagowała ideę Ziem Odzyskanych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 władze polskie traktowały Niemców zamieszkujących Ziemie Odzyskane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rolę Kościoła katolickiego w integracji Ziem Odzyskanych z Polską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przykłady filmów o losach Ziem Odzyskanych i ich mieszkańcach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politykę władz komunistycznych wobec Ziem Odzyskanych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Polska w czasach stalinizmu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PZPR</w:t>
            </w:r>
          </w:p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Przemiany gospodarczo-</w:t>
              <w:br w:type="textWrapping"/>
              <w:t>-społeczne</w:t>
            </w:r>
          </w:p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Próba kolektywizacji rolnictwa</w:t>
            </w:r>
          </w:p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Okres stalinizmu w Polsce (1948–1956)</w:t>
            </w:r>
          </w:p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Socrealizm</w:t>
            </w:r>
          </w:p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Konstytucja stalinowska </w:t>
              <w:br w:type="textWrapping"/>
              <w:t>1952 r.</w:t>
            </w:r>
          </w:p>
          <w:p>
            <w:pPr>
              <w:numPr>
                <w:ilvl w:val="0"/>
                <w:numId w:val="5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XXXVII.1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Polska Zjednoczona Partia Robotnicza (PZPR), system monopartyjny, Polska Rzeczpospolita Ludowa (PRL), system centralnego sterowania gospodarką, Państwowe Gospodarstwa Rolne</w:t>
            </w:r>
            <w:r>
              <w:rPr>
                <w:color w:val="ff0000"/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plan sześcioletni, kolektywizacja, stalinizm, socrealizm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PZPR (1948), przyjęcia Konstytucji PRL (1952)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założenia planu sześcioletniego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planu sześcioletniego (1950–1955)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„wyścig pracy”, przodownik pracy, kułak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główne cechy ustroju politycznego Polski w okresie stalinowskim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cechy charakterystyczne socrealizmu w kulturze polskiej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powstania PZPR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konsekwencje społeczne i ekonomiczne planu sześcioletniego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cele propagandy komunistycznej w czasach stalinizmu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założenia Konstytucji PRL z 1952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kult jednostki w Polsce w okresie stalinizmu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Czasy Gomułki (1956–1970)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6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PRL po śmierci Stalina</w:t>
            </w:r>
          </w:p>
          <w:p>
            <w:pPr>
              <w:numPr>
                <w:ilvl w:val="0"/>
                <w:numId w:val="36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Poznański Czerwiec</w:t>
            </w:r>
          </w:p>
          <w:p>
            <w:pPr>
              <w:numPr>
                <w:ilvl w:val="0"/>
                <w:numId w:val="36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Rządy Gomułki – mała stabilizacja</w:t>
            </w:r>
          </w:p>
          <w:p>
            <w:pPr>
              <w:numPr>
                <w:ilvl w:val="0"/>
                <w:numId w:val="36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Spór z Kościołem</w:t>
            </w:r>
          </w:p>
          <w:p>
            <w:pPr>
              <w:numPr>
                <w:ilvl w:val="0"/>
                <w:numId w:val="36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1968 r.</w:t>
            </w:r>
          </w:p>
          <w:p>
            <w:pPr>
              <w:numPr>
                <w:ilvl w:val="0"/>
                <w:numId w:val="36"/>
              </w:numPr>
              <w:ind w:left="316" w:hanging="36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1970 r.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XXXVIII.1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XXXVIII.3 </w:t>
            </w:r>
          </w:p>
          <w:p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XXXVIII.4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śmierci J. Stalina (1953), obchodów Tysiąclecia Chrztu Polski (1966)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Władysława Gomułki, kardynała Stefana Wyszyńskiego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prezentuje okoliczności dojścia W. Gomułki do władzy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poznański Czerwiec, „polska droga do socjalizmu”, Marzec 1968 r., Grudzień 1970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wydarzeń poznańskich (VI 1956), polskiego Października (X 1956), wydarzeń marcowych (III 1968), wydarzeń grudniowych na Wybrzeżu (XII 1970)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okres rządów W. Gomułki, w tym politykę zagraniczną PRL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i skutki oraz opisuje przebieg wydarzeń poznańskiego Czerwca i polskiego Października w 1956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przejawy odwilży październikowej w Polsce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przebieg obchodów milenijnych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wystosowania listu episkopatu polskiego do episkopatu niemieckiego (1965)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Romka Strzałkowskiego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proces odwilży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przyczyny i narastanie konfliktu władz z Kościołem katolickim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i skutki kampanii antysemickiej w Polsce w 1968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wyjaśnia znaczenie terminów: </w:t>
            </w:r>
            <w:r>
              <w:rPr>
                <w:i/>
                <w:sz w:val="20"/>
                <w:szCs w:val="20"/>
              </w:rPr>
              <w:t>List 34</w:t>
            </w:r>
            <w:r>
              <w:rPr>
                <w:sz w:val="20"/>
                <w:szCs w:val="20"/>
              </w:rPr>
              <w:t>, Zmotoryzowane Odwody Milicji Obywatelskiej (ZOMO)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i skutki wydarzeń z Marca 1968 r. i Grudnia 1970 r.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postawę W. Gomułki wobec wydarzeń poznańskich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zachowanie władz PRL w obliczu wydarzeń na Wybrzeżu w 1970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rolę Kościoła katolickiego i środowisk studenckich w kształtowaniu opozycji wobec władz PRL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przedstawicieli polskiej szkoły filmowej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normalizację stosunków między Polską a Republiką Federalną Niemiec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Polska w czasach Gierka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„Druga Polska” Edwarda Gierka</w:t>
            </w:r>
          </w:p>
          <w:p>
            <w:pPr>
              <w:numPr>
                <w:ilvl w:val="0"/>
                <w:numId w:val="3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Życie na kredyt</w:t>
            </w:r>
          </w:p>
          <w:p>
            <w:pPr>
              <w:numPr>
                <w:ilvl w:val="0"/>
                <w:numId w:val="3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Życie codzienne w PRL</w:t>
            </w:r>
          </w:p>
          <w:p>
            <w:pPr>
              <w:numPr>
                <w:ilvl w:val="0"/>
                <w:numId w:val="3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Propaganda sukcesu</w:t>
            </w:r>
          </w:p>
          <w:p>
            <w:pPr>
              <w:numPr>
                <w:ilvl w:val="0"/>
                <w:numId w:val="3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XXXVIII.2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XXXVIII.3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„druga Polska”, propaganda sukcesu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Edwarda Gierka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przemiany w życiu codziennym Polaków za rządów E. Gierka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cechy charakterystyczne rządów E. Gierka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życie codzienne w czasach PRL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nowelizacji Konstytucji PRL (1976)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wpływ zagranicznych kredytów na rozwój przemysłu ciężkiego i górnictwa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na czym polegała propaganda sukcesu w czasie rządów E. Gierka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ukryte bezrobocie, kino moralnego niepokoju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Andrzeja Wajdy, Krzysztofa Zanussiego, Kazimierza Górskiego, Huberta Wagnera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dlaczego polityka gospodarcza E. Gierka nie przyniosła spodziewanych rezultatów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okoliczności i skutki nowelizacji konstytucji </w:t>
              <w:br w:type="textWrapping"/>
              <w:t>w 1976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wpływ kina moralnego niepokoju na kształtowanie postaw Polaków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okres rządów E. Gierka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V: Upadek komunizmu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Początki opozycji demokratycz</w:t>
              <w:softHyphen/>
              <w:t>nej w Polsce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Czerwiec 1976 r.</w:t>
            </w:r>
          </w:p>
          <w:p>
            <w:pPr>
              <w:numPr>
                <w:ilvl w:val="0"/>
                <w:numId w:val="2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Powstanie opozycji antykomunistycz</w:t>
              <w:softHyphen/>
              <w:t>nej</w:t>
            </w:r>
          </w:p>
          <w:p>
            <w:pPr>
              <w:numPr>
                <w:ilvl w:val="0"/>
                <w:numId w:val="2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Rozwój opozycji</w:t>
            </w:r>
          </w:p>
          <w:p>
            <w:pPr>
              <w:numPr>
                <w:ilvl w:val="0"/>
                <w:numId w:val="23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Papież Polak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XXXVIII.4 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XXXVIII.5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XXXVIII.6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Komitet Obrony Robotników (KOR)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Jana Pawła II, Jacka Kuronia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Czerwiec 1976 r.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wydarzeń czerwcowych (1976), powstania KOR (1976), wyboru Karola Wojtyły na papieża (16 X 1978), pierwszej pielgrzymki Jana Pawła II do Polski (1979)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genezę, przebieg i skutki wydarzeń czerwcowych w 1976 r.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określa cele i opisuje działalność KOR-u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wpływ wyboru Karola Wojtyły na papieża na sytuację w Polsce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drugi obieg, Wolne Związki Zawodowe (WZZ)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Stanisława Pyjasa, Jana Józefa Lipskiego, Antoniego Macierewicza, Zbigniewa i Zofii Romaszewskich, Leszka Moczulskiego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narodzin opozycji demokratycznej w Polsce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rozwój organizacji opozycyjnych w latach 70. XX w.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dlaczego władze komunistyczne w mniejszym stopniu niż dotąd represjonowały ugrupowania opozycyjne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Powstanie „Solidarno</w:t>
              <w:softHyphen/>
              <w:t>ści”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Strajki sierpniowe w 1980 r.</w:t>
            </w:r>
          </w:p>
          <w:p>
            <w:pPr>
              <w:numPr>
                <w:ilvl w:val="0"/>
                <w:numId w:val="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Utworzenie NSZZ „Solidarność”</w:t>
            </w:r>
          </w:p>
          <w:p>
            <w:pPr>
              <w:numPr>
                <w:ilvl w:val="0"/>
                <w:numId w:val="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drodze do konfrontacji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XXXVIII.7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XXXVIII.8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strajk okupacyjny, 21 postulatów „Solidarności”, NSZZ „Solidarność”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strajków sierpniowych (VIII 1980), porozumień sierpniowych z Gdańska (31 VIII 1980)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Lecha Wałęsy, Anny Walentynowicz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wydarzenia sierpniowe, porozumienia sierpniowe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przyczyny i skutki strajków sierpniowych </w:t>
              <w:br w:type="textWrapping"/>
              <w:t>w 1980 r.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przebieg wydarzeń sierpniowych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powstania NSZZ „Solidarność” (IX 1980), zamachu na Jana Pawła II (V 1981)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Bogdana Borusewicza, Andrzeja Gwiazdy, Mehmeta Alego Ağcy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działalność NSZZ „Solidarność” w okresie tzw. karnawału „Solidarności”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reakcję ZSRS na wydarzenia w Polsce w 1980 r.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w jaki sposób władze komunistyczne w Polsce przygotowywały się do konfrontacji siłowej z opozycją</w:t>
            </w:r>
            <w:r>
              <w:rPr>
                <w:rFonts w:cs="HelveticaNeueLTPro-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Stan wojenny w Polsce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Wprowadzenie stanu wojennego</w:t>
            </w:r>
          </w:p>
          <w:p>
            <w:pPr>
              <w:numPr>
                <w:ilvl w:val="0"/>
                <w:numId w:val="2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Internowanie opozycjonistów</w:t>
            </w:r>
          </w:p>
          <w:p>
            <w:pPr>
              <w:numPr>
                <w:ilvl w:val="0"/>
                <w:numId w:val="2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Reakcja społeczeństwa</w:t>
            </w:r>
          </w:p>
          <w:p>
            <w:pPr>
              <w:numPr>
                <w:ilvl w:val="0"/>
                <w:numId w:val="2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Ostatnie lata PRL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XXXIX.1 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XXXIX.2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stan wojenny, Wojskowa Rada Ocalenia Narodowego (WRON), internowanie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wprowadzenia stanu wojennego (13 XII 1981)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Wojciecha Jaruzelskiego, Lecha Wałęsy, Jerzego Popiełuszki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wprowadzenia stanu wojennego w Polsce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przebieg stanu wojennego w Polsce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pacyfikacji kopalni „Wujek” (XII 1981), zamordowania ks. J. Popiełuszki (1984)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reakcję świata na sytuację w Polsce w okresie stanu wojennego, w tym przyznanie Pokojowej Nagrody Nobla Lechowi Wałęsie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sytuację PRL po zniesieniu stanu wojennego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przedstawia reakcję społeczeństwa na stan wojenny </w:t>
            </w:r>
          </w:p>
          <w:p>
            <w:pPr>
              <w:rPr>
                <w:rFonts w:cs="HelveticaNeueLTPro-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wskazuje wydarzenia, które doprowadziły do upadku komunizmu w Polsce</w:t>
            </w:r>
            <w:r>
              <w:rPr>
                <w:rFonts w:cs="HelveticaNeueLTPro-Roman"/>
                <w:sz w:val="20"/>
                <w:szCs w:val="20"/>
              </w:rPr>
              <w:t xml:space="preserve"> </w:t>
            </w:r>
            <w:r>
              <w:rPr>
                <w:rFonts w:cs="HelveticaNeueLTPro-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postawy społeczeństwa wobec stanu wojennego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TSW – Jak Pomarań</w:t>
              <w:softHyphen/>
              <w:t>czowa Alternatywa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walczyła z komuni</w:t>
              <w:softHyphen/>
              <w:t>zmem?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Początki Pomarańczowej Alternatywy</w:t>
            </w:r>
          </w:p>
          <w:p>
            <w:pPr>
              <w:numPr>
                <w:ilvl w:val="0"/>
                <w:numId w:val="1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Pomarańczowa Alternatywa w akcji</w:t>
            </w:r>
          </w:p>
          <w:p>
            <w:pPr>
              <w:numPr>
                <w:ilvl w:val="0"/>
                <w:numId w:val="17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XXXIX.2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Pomarańczowa Alternatywa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szczytu aktywności ulicznej Pomarańczowej Alternatywy (1987–1988), końca działalności Pomarańczowej Alternatywy (1990)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Waldemara Fydrycha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jakie idee przyświecały Pomarańczowej Alternatywie</w:t>
            </w:r>
          </w:p>
          <w:p>
            <w:pPr>
              <w:rPr>
                <w:rFonts w:cs="HelveticaNeueLTPro-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przykłady akcji Pomarańczowej Alternatywy</w:t>
            </w:r>
            <w:r>
              <w:rPr>
                <w:rFonts w:cs="HelveticaNeueLTPro-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postać Krzysztofa Skiby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 pierwszych akcji ulicznych Pomarańczowej Alternatywy (1981)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okoliczności powstania Pomarańczowej Alternatywy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 władze reagowały na akcje Pomarańczowej Alternatywy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działalność Pomarańczowej Alternatywy po Okrągłym Stole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wpływ Pomarańczowej Alternatywy na kształtowanie postaw antykomunistycznych i obalenie komunizmu</w:t>
            </w: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Rozpad bloku wschod</w:t>
              <w:softHyphen/>
              <w:t>niego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Kryzys ZSRS </w:t>
            </w:r>
          </w:p>
          <w:p>
            <w:pPr>
              <w:numPr>
                <w:ilvl w:val="0"/>
                <w:numId w:val="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Ronald Reagan prezydentem USA</w:t>
            </w:r>
          </w:p>
          <w:p>
            <w:pPr>
              <w:numPr>
                <w:ilvl w:val="0"/>
                <w:numId w:val="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Próby reform w ZSRS</w:t>
            </w:r>
          </w:p>
          <w:p>
            <w:pPr>
              <w:numPr>
                <w:ilvl w:val="0"/>
                <w:numId w:val="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Jesień Ludów</w:t>
            </w:r>
          </w:p>
          <w:p>
            <w:pPr>
              <w:numPr>
                <w:ilvl w:val="0"/>
                <w:numId w:val="6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Rozpad ZSRS</w:t>
            </w:r>
          </w:p>
          <w:p>
            <w:pPr>
              <w:ind w:left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XXXV.9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Jesień Ludów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aksamitna rewolucja</w:t>
            </w:r>
            <w:r>
              <w:rPr>
                <w:i/>
                <w:sz w:val="20"/>
                <w:szCs w:val="20"/>
              </w:rPr>
              <w:t>, pierestrojka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i/>
                <w:sz w:val="20"/>
                <w:szCs w:val="20"/>
              </w:rPr>
              <w:t>głasnost</w:t>
            </w: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obalenia komunizmu w europejskich państwach bloku wschodniego (1989–1990), zjednoczenia Niemiec (1990), rozpadu ZSRS (1991)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pucz Janajewa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identyfikuje postacie: Borysa Jelcyna, Giennadija Janajewa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przejawy kryzysu ZSRS w latach 80. XX w.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interwencji zbrojnej ZSRS w Afganistanie (1979–1989), przejęcia władzy przez Gorbaczowa (1985), puczu Janajewa (1991), rozwiązania RWPG i Układu Warszawskiego (1991), rozwiązania ZSRS (XII 1991)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politykę R. Reagana i jej wpływ na zmianę sytuacji międzynarodowej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wydarzenia Jesieni Ludów w państwach bloku wschodniego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proces rozpadu ZSRS, uwzględniając powstanie niepodległych państw w Europie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wyjaśnia, jakie były przyczyny rozwiązania RWPG i Układu Warszawskiego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rolę M. Gorbaczowa i R. Reagana w zmianie układu sił w polityce międzynarodowej – przedstawia rolę Gorbaczowa w upadku komunizmu w państwach bloku wschodniego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próby reform w ZSRS i określa ich skutki polityczne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Początek III Rzeczypo</w:t>
              <w:softHyphen/>
              <w:t>spolitej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2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Obrady Okrągłego Stołu</w:t>
            </w:r>
          </w:p>
          <w:p>
            <w:pPr>
              <w:numPr>
                <w:ilvl w:val="0"/>
                <w:numId w:val="2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Wybory czerwcowe </w:t>
              <w:br w:type="textWrapping"/>
              <w:t>w 1989 r.</w:t>
            </w:r>
          </w:p>
          <w:p>
            <w:pPr>
              <w:numPr>
                <w:ilvl w:val="0"/>
                <w:numId w:val="2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„Wasz prezydent, nasz premier”</w:t>
            </w:r>
          </w:p>
          <w:p>
            <w:pPr>
              <w:numPr>
                <w:ilvl w:val="0"/>
                <w:numId w:val="28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Budowa III Rzeczypospolitej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XXXIX.3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obrady Okrągłego Stołu, wybory czerwcowe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obrad Okrągłego Stołu (II–IV 1989), wyborów czerwcowych (4 VI 1989)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Lecha Wałęsy, Wojciecha Jaruzelskiego, Tadeusza Mazowieckiego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Obywatelski Klub Parlamentarny (OKP), sejm kontraktowy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datę powołania rządu T. Mazowieckiego (1989)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podaje postanowienia i skutki obrad Okrągłego Stołu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następstwa wyborów czerwcowych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„gruba linia”/„gruba kreska”, ustalenia z Magdalenki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wyboru W. Jaruzelskiego na prezydenta (VII 1989)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Czesława Kiszczaka, Leszka Balcerowicza, Bronisława Geremka, Krzysztofa Skubiszewskiego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okoliczności zwołania Okrągłego Stołu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reformy rządu T. Mazowieckiego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znaczenie obrad Okrągłego Stołu dla przemian politycznych w Polsce</w:t>
            </w:r>
          </w:p>
        </w:tc>
      </w:tr>
      <w:tr>
        <w:trPr>
          <w:cantSplit w:val="0"/>
          <w:trHeight w:val="0" w:hRule="auto"/>
        </w:trPr>
        <w:tc>
          <w:tcPr>
            <w:tcW w:w="14884" w:type="dxa"/>
            <w:gridSpan w:val="8"/>
            <w:shd w:val="solid" w:color="D9D9D9" tmshd="1677721856, 0, 1427708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rozdział VI: Polska i świat w nowej epoce</w:t>
            </w:r>
            <w:r>
              <w:rPr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TSW </w:t>
            </w: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Pierwsze zamachy</w:t>
            </w:r>
          </w:p>
          <w:p>
            <w:pPr>
              <w:numPr>
                <w:ilvl w:val="0"/>
                <w:numId w:val="3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Śmierć w teatrze</w:t>
            </w:r>
          </w:p>
          <w:p>
            <w:pPr>
              <w:numPr>
                <w:ilvl w:val="0"/>
                <w:numId w:val="3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Atak na szkołę </w:t>
            </w:r>
          </w:p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wyjaśnia znaczenie terminu terroryzm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zna datę zamachu na szkołę w Biesłanie (2004)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wyjaśnia przyczyny narodzin terroryzmu czeczeńskiego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przykłady zamachów terrorystycznych organizowanych przez bojowników czeczeńskich</w:t>
            </w:r>
            <w:r>
              <w:rPr>
                <w:rFonts w:cs="Times New Roman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zna daty: pierwszego ataku terrorystycznego w Rosji przeprowadzonego przez bojowników czeczeńskich (1995), zamachu w teatrze na Dubrowce (2002)</w:t>
            </w:r>
          </w:p>
          <w:p>
            <w:pPr>
              <w:rPr>
                <w:sz w:val="20"/>
                <w:szCs w:val="20"/>
              </w:rPr>
            </w:pPr>
            <w:r>
              <w:rPr>
                <w:rFonts w:eastAsia="DejaVu Sans"/>
                <w:sz w:val="20"/>
                <w:szCs w:val="20"/>
                <w:lang w:eastAsia="pl-pl" w:bidi="pl-pl"/>
              </w:rPr>
              <w:t>–</w:t>
            </w:r>
            <w:r>
              <w:rPr>
                <w:sz w:val="20"/>
                <w:szCs w:val="20"/>
              </w:rPr>
              <w:t xml:space="preserve"> identyfikuje postać Szamila Basajewa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przebieg i skutki zamachu na szpital w Budionnowsku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przebieg zamachu na teatr na Dubrowce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przyczyny, przebieg i skutki zamachu na szkołę w Biesłanie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postawy bojowników czeczeńskich i władz rosyjskich wobec problemu czeczeńskiego</w:t>
            </w:r>
          </w:p>
          <w:p>
            <w:pPr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omawia skutki społeczne i polityczne zamachów bojowników czeczeńskich</w:t>
            </w:r>
            <w:r>
              <w:rPr>
                <w:rFonts w:cs="Times New Roman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 xml:space="preserve">1. [3.] </w:t>
            </w:r>
            <w:r>
              <w:rPr>
                <w:sz w:val="20"/>
                <w:szCs w:val="20"/>
              </w:rPr>
              <w:t>Polska w</w:t>
            </w:r>
            <w:r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latach 90. XX w.</w:t>
            </w:r>
            <w:r>
              <w:rPr>
                <w:sz w:val="20"/>
                <w:szCs w:val="20"/>
              </w:rPr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1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Reformy gospodarcze</w:t>
            </w:r>
          </w:p>
          <w:p>
            <w:pPr>
              <w:numPr>
                <w:ilvl w:val="0"/>
                <w:numId w:val="1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Społeczne koszty przemian ustrojowych</w:t>
            </w:r>
          </w:p>
          <w:p>
            <w:pPr>
              <w:numPr>
                <w:ilvl w:val="0"/>
                <w:numId w:val="1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Rozpad obozu solidarnościowego</w:t>
            </w:r>
          </w:p>
          <w:p>
            <w:pPr>
              <w:numPr>
                <w:ilvl w:val="0"/>
                <w:numId w:val="1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Sytuacja wewnętrzna Polski</w:t>
            </w:r>
          </w:p>
          <w:p>
            <w:pPr>
              <w:numPr>
                <w:ilvl w:val="0"/>
                <w:numId w:val="1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Konstytucja Rzeczypospolitej Polskiej</w:t>
            </w:r>
          </w:p>
          <w:p>
            <w:pPr>
              <w:numPr>
                <w:ilvl w:val="0"/>
                <w:numId w:val="14"/>
              </w:numPr>
              <w:ind w:left="357" w:hanging="357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 Balcerowicza i jego skutki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XL.1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XL.2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XLI3</w:t>
            </w: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hiperinflacja, gospodarka wolnorynkowa, prywatyzacja, bezrobocie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Tadeusza Mazowieckiego, Lecha Wałęsy, Leszka Balcerowicza, Jacka Kuronia, Aleksandra Kwaśniewskiego, Lecha Kaczyńskiego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plan Balcerowicza, pluralizm polityczny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wdrożenia planu Balcerowicza (1990), wyboru L. Wałęsy na prezydenta (XII 1990), pierwszych w pełni demokratycznych wyborów do parlamentu (1991), wyboru A. Kwaśniewskiego na prezydenta (1995), uchwalenia Konstytucji RP (1997), wyboru L. Kaczyńskiego na prezydenta (2005)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reformy przeprowadzone w 1999 r.</w:t>
            </w:r>
          </w:p>
          <w:p>
            <w:pPr>
              <w:rPr>
                <w:rFonts w:cs="Times New Roman"/>
                <w:color w:val="00b0f0"/>
                <w:spacing w:val="-4" w:percent="96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najistotniejsze przemiany ustrojowe i ekonomiczne III Rzeczypospolitej</w:t>
            </w:r>
            <w:r>
              <w:rPr>
                <w:rFonts w:cs="Times New Roman"/>
                <w:color w:val="00b0f0"/>
                <w:spacing w:val="-4" w:percent="96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założenia, realizację i skutki gospodarcze planu Balcerowicza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„wojna na górze”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rozwiązania PZPR (1990), uchwalenia małej konstytucji (X 1992), reformy administracyjnej (1999)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identyfikuje postacie: Jana Olszewskiego, Jarosława Kaczyńskiego, Ryszarda Kaczorowskiego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koszty społeczne reform gospodarczych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charakteryzuje scenę polityczną pierwszych lat demokratycznej Polski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proces budowania podstaw prawnych III Rzeczypospolitej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przyczyny rozpadu obozu solidarnościowego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przemiany polityczne i gospodarcze w Polsce po 1989 r.</w:t>
            </w:r>
          </w:p>
          <w:p>
            <w:pPr>
              <w:rPr>
                <w:rFonts w:cs="Times New Roman"/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podstawy ustrojowe III Rzeczypospolitej w świetle konstytucji z 1997 r.</w:t>
            </w:r>
            <w:r>
              <w:rPr>
                <w:rFonts w:cs="Times New Roman"/>
                <w:color w:val="00b0f0"/>
                <w:sz w:val="20"/>
                <w:szCs w:val="20"/>
              </w:rPr>
            </w:r>
          </w:p>
        </w:tc>
      </w:tr>
      <w:tr>
        <w:trPr>
          <w:cantSplit w:val="0"/>
          <w:trHeight w:val="0" w:hRule="auto"/>
        </w:trPr>
        <w:tc>
          <w:tcPr>
            <w:tcW w:w="12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[4.] Polska w NATO i UE</w:t>
            </w:r>
          </w:p>
        </w:tc>
        <w:tc>
          <w:tcPr>
            <w:tcW w:w="212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numPr>
                <w:ilvl w:val="0"/>
                <w:numId w:val="32"/>
              </w:numPr>
              <w:ind w:left="396" w:hanging="396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Polska polityka zagraniczna</w:t>
            </w:r>
          </w:p>
          <w:p>
            <w:pPr>
              <w:numPr>
                <w:ilvl w:val="0"/>
                <w:numId w:val="32"/>
              </w:numPr>
              <w:ind w:left="396" w:hanging="396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Polska w strukturach NATO</w:t>
            </w:r>
          </w:p>
          <w:p>
            <w:pPr>
              <w:numPr>
                <w:ilvl w:val="0"/>
                <w:numId w:val="32"/>
              </w:numPr>
              <w:ind w:left="396" w:hanging="396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Polska droga do UE</w:t>
            </w:r>
          </w:p>
          <w:p>
            <w:pPr>
              <w:numPr>
                <w:ilvl w:val="0"/>
                <w:numId w:val="32"/>
              </w:numPr>
              <w:ind w:left="396" w:hanging="396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Polskie społeczeństwo wobec Unii</w:t>
            </w:r>
          </w:p>
          <w:p>
            <w:pPr>
              <w:numPr>
                <w:ilvl w:val="0"/>
                <w:numId w:val="32"/>
              </w:numPr>
              <w:ind w:left="396" w:hanging="396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Polska w walce z terroryzmem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XLI.1</w:t>
            </w:r>
          </w:p>
          <w:p>
            <w:pPr>
              <w:pStyle w:val="para6"/>
              <w:spacing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XLI.2</w:t>
            </w:r>
          </w:p>
          <w:p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8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NATO, referendum akcesyjne, Unia Europejska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terminu referendum akcesyjne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przyczyny i skutki przystąpienia Polski do NATO i UE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omawia konsekwencje członkostwa Polski w NATO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i omawia etapy integracji Polski z UE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przedstawia postawy Polaków wobec problemu integracji Polski z UE</w:t>
            </w:r>
          </w:p>
        </w:tc>
        <w:tc>
          <w:tcPr>
            <w:tcW w:w="184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wyjaśnia znaczenie terminów: Trójkąt Weimarski, Grupa Wyszehradzka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zna daty: wyjścia ostatnich wojsk rosyjskich z Polski (1993), obecności polskich żołnierzy na wojnach w Afganistanie (od 2002) i Iraku (2003–2008)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określa główne kierunki polskiej polityki zagranicznej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i omawia etapy polskiej akcesji do NATO</w:t>
            </w:r>
          </w:p>
        </w:tc>
        <w:tc>
          <w:tcPr>
            <w:tcW w:w="19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17299" protected="0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ocenia rezultaty polskiego członkostwa w NATO i UE</w:t>
            </w:r>
          </w:p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 opisuje udział Polski w wojnie z terroryzmem</w:t>
            </w:r>
          </w:p>
          <w:p>
            <w:pPr>
              <w:rPr>
                <w:color w:val="00b0f0"/>
                <w:sz w:val="20"/>
                <w:szCs w:val="20"/>
              </w:rPr>
            </w:pPr>
            <w:r>
              <w:rPr>
                <w:sz w:val="20"/>
                <w:szCs w:val="20"/>
              </w:rPr>
              <w:t>– wymienia korzyści, jakie przyniosły Polsce integracja z UE oraz wejście do NATO</w:t>
            </w:r>
            <w:r>
              <w:rPr>
                <w:color w:val="00b0f0"/>
                <w:sz w:val="20"/>
                <w:szCs w:val="20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t xml:space="preserve">Rozkład opracowany przez Lidię Leszczyńską, oparty na programie nauczania </w:t>
      </w:r>
      <w:r>
        <w:rPr>
          <w:b/>
          <w:i/>
          <w:sz w:val="20"/>
          <w:szCs w:val="20"/>
        </w:rPr>
        <w:t>Wczoraj i dziś</w:t>
      </w:r>
      <w:r>
        <w:rPr>
          <w:b/>
          <w:sz w:val="20"/>
          <w:szCs w:val="20"/>
        </w:rPr>
        <w:t xml:space="preserve"> autorstwa Tomasza Maćkowskiego</w:t>
      </w:r>
      <w:r>
        <w:rPr>
          <w:sz w:val="20"/>
          <w:szCs w:val="2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footerReference w:type="default" r:id="rId8"/>
      <w:type w:val="nextPage"/>
      <w:pgSz w:h="11906" w:w="16838" w:orient="landscape"/>
      <w:pgMar w:left="1417" w:top="1417" w:right="1417" w:bottom="1417" w:header="0" w:footer="708"/>
      <w:paperSrc w:first="0" w:other="0" a="0" b="0"/>
      <w:pgNumType w:fmt="decimal"/>
      <w:tmGutter w:val="3"/>
      <w:mirrorMargins w:val="0"/>
      <w:tmSection w:h="-2"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swiss"/>
    <w:pitch w:val="default"/>
  </w:font>
  <w:font w:name="Segoe UI">
    <w:panose1 w:val="020B0502040204020203"/>
    <w:charset w:val="ee"/>
    <w:family w:val="swiss"/>
    <w:pitch w:val="default"/>
  </w:font>
  <w:font w:name="Humanst521EU">
    <w:panose1 w:val="020B0604020202020204"/>
    <w:charset w:val="00"/>
    <w:family w:val="swiss"/>
    <w:pitch w:val="default"/>
  </w:font>
  <w:font w:name="HelveticaNeueLTPro-Roman">
    <w:panose1 w:val="020B0604020202020204"/>
    <w:charset w:val="00"/>
    <w:family w:val="swiss"/>
    <w:pitch w:val="default"/>
  </w:font>
  <w:font w:name="DejaVu Sans">
    <w:panose1 w:val="020B0604020202020204"/>
    <w:charset w:val="00"/>
    <w:family w:val="swiss"/>
    <w:pitch w:val="default"/>
  </w:font>
  <w:font w:name="Humanst521EU-Normal">
    <w:panose1 w:val="020B0604020202020204"/>
    <w:charset w:val="00"/>
    <w:family w:val="auto"/>
    <w:pitch w:val="default"/>
  </w:font>
  <w:font w:name="Calibri Light">
    <w:panose1 w:val="020F0302020204030204"/>
    <w:charset w:val="ee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4"/>
      <w:spacing/>
      <w:jc w:val="center"/>
    </w:pPr>
    <w:r>
      <w:fldChar w:fldCharType="begin"/>
      <w:instrText xml:space="preserve"> PAGE </w:instrText>
      <w:fldChar w:fldCharType="separate"/>
      <w:t>1</w:t>
      <w:fldChar w:fldCharType="end"/>
    </w:r>
  </w:p>
  <w:p>
    <w:pPr>
      <w:pStyle w:val="para4"/>
    </w:pPr>
    <w:r/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owana 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">
    <w:multiLevelType w:val="hybridMultilevel"/>
    <w:name w:val="Lista numerowana 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">
    <w:multiLevelType w:val="hybridMultilevel"/>
    <w:name w:val="Lista numerowan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">
    <w:multiLevelType w:val="hybridMultilevel"/>
    <w:name w:val="Lista numerowana 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5">
    <w:multiLevelType w:val="hybridMultilevel"/>
    <w:name w:val="Lista numerowana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6">
    <w:multiLevelType w:val="hybridMultilevel"/>
    <w:name w:val="Lista numerowana 6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7">
    <w:multiLevelType w:val="hybridMultilevel"/>
    <w:name w:val="Lista numerowana 7"/>
    <w:lvl w:ilvl="0">
      <w:start w:val="1"/>
      <w:numFmt w:val="decimal"/>
      <w:suff w:val="tab"/>
      <w:lvlText w:val="%1."/>
      <w:lvlJc w:val="left"/>
      <w:pPr>
        <w:ind w:left="360" w:hanging="0"/>
      </w:pPr>
      <w:rPr>
        <w:rFonts w:ascii="Calibri" w:hAnsi="Calibri" w:eastAsia="Calibri" w:cs="Calibri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8">
    <w:multiLevelType w:val="hybridMultilevel"/>
    <w:name w:val="Lista numerowan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9">
    <w:multiLevelType w:val="hybridMultilevel"/>
    <w:name w:val="Lista numerowana 9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0">
    <w:multiLevelType w:val="hybridMultilevel"/>
    <w:name w:val="Lista numerowana 10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1">
    <w:multiLevelType w:val="hybridMultilevel"/>
    <w:name w:val="Lista numerowana 1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2">
    <w:multiLevelType w:val="hybridMultilevel"/>
    <w:name w:val="Lista numerowana 1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3">
    <w:multiLevelType w:val="hybridMultilevel"/>
    <w:name w:val="Lista numerowana 1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4">
    <w:multiLevelType w:val="hybridMultilevel"/>
    <w:name w:val="Lista numerowana 1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5">
    <w:multiLevelType w:val="hybridMultilevel"/>
    <w:name w:val="Lista numerowana 15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lowerLetter"/>
      <w:suff w:val="tab"/>
      <w:lvlText w:val="%2."/>
      <w:lvlJc w:val="left"/>
      <w:pPr>
        <w:ind w:left="720" w:hanging="0"/>
      </w:pPr>
    </w:lvl>
    <w:lvl w:ilvl="2">
      <w:start w:val="1"/>
      <w:numFmt w:val="lowerRoman"/>
      <w:suff w:val="tab"/>
      <w:lvlText w:val="%3."/>
      <w:lvlJc w:val="left"/>
      <w:pPr>
        <w:ind w:left="1620" w:hanging="0"/>
      </w:pPr>
    </w:lvl>
    <w:lvl w:ilvl="3">
      <w:start w:val="1"/>
      <w:numFmt w:val="decimal"/>
      <w:suff w:val="tab"/>
      <w:lvlText w:val="%4."/>
      <w:lvlJc w:val="left"/>
      <w:pPr>
        <w:ind w:left="2160" w:hanging="0"/>
      </w:pPr>
    </w:lvl>
    <w:lvl w:ilvl="4">
      <w:start w:val="1"/>
      <w:numFmt w:val="lowerLetter"/>
      <w:suff w:val="tab"/>
      <w:lvlText w:val="%5."/>
      <w:lvlJc w:val="left"/>
      <w:pPr>
        <w:ind w:left="2880" w:hanging="0"/>
      </w:pPr>
    </w:lvl>
    <w:lvl w:ilvl="5">
      <w:start w:val="1"/>
      <w:numFmt w:val="lowerRoman"/>
      <w:suff w:val="tab"/>
      <w:lvlText w:val="%6."/>
      <w:lvlJc w:val="left"/>
      <w:pPr>
        <w:ind w:left="3780" w:hanging="0"/>
      </w:pPr>
    </w:lvl>
    <w:lvl w:ilvl="6">
      <w:start w:val="1"/>
      <w:numFmt w:val="decimal"/>
      <w:suff w:val="tab"/>
      <w:lvlText w:val="%7."/>
      <w:lvlJc w:val="left"/>
      <w:pPr>
        <w:ind w:left="4320" w:hanging="0"/>
      </w:pPr>
    </w:lvl>
    <w:lvl w:ilvl="7">
      <w:start w:val="1"/>
      <w:numFmt w:val="lowerLetter"/>
      <w:suff w:val="tab"/>
      <w:lvlText w:val="%8."/>
      <w:lvlJc w:val="left"/>
      <w:pPr>
        <w:ind w:left="5040" w:hanging="0"/>
      </w:pPr>
    </w:lvl>
    <w:lvl w:ilvl="8">
      <w:start w:val="1"/>
      <w:numFmt w:val="lowerRoman"/>
      <w:suff w:val="tab"/>
      <w:lvlText w:val="%9."/>
      <w:lvlJc w:val="left"/>
      <w:pPr>
        <w:ind w:left="5940" w:hanging="0"/>
      </w:pPr>
    </w:lvl>
  </w:abstractNum>
  <w:abstractNum w:abstractNumId="16">
    <w:multiLevelType w:val="hybridMultilevel"/>
    <w:name w:val="Lista numerowana 16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7">
    <w:multiLevelType w:val="hybridMultilevel"/>
    <w:name w:val="Lista numerowana 1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8">
    <w:multiLevelType w:val="hybridMultilevel"/>
    <w:name w:val="Lista numerowana 1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9">
    <w:multiLevelType w:val="hybridMultilevel"/>
    <w:name w:val="Lista numerowana 19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0">
    <w:multiLevelType w:val="hybridMultilevel"/>
    <w:name w:val="Lista numerowana 20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1">
    <w:multiLevelType w:val="hybridMultilevel"/>
    <w:name w:val="Lista numerowana 2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2">
    <w:multiLevelType w:val="hybridMultilevel"/>
    <w:name w:val="Lista numerowana 2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3">
    <w:multiLevelType w:val="hybridMultilevel"/>
    <w:name w:val="Lista numerowana 2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4">
    <w:multiLevelType w:val="hybridMultilevel"/>
    <w:name w:val="Lista numerowana 2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5">
    <w:multiLevelType w:val="hybridMultilevel"/>
    <w:name w:val="Lista numerowana 2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6">
    <w:multiLevelType w:val="hybridMultilevel"/>
    <w:name w:val="Lista numerowana 26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7">
    <w:multiLevelType w:val="hybridMultilevel"/>
    <w:name w:val="Lista numerowana 2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8">
    <w:multiLevelType w:val="hybridMultilevel"/>
    <w:name w:val="Lista numerowana 2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9">
    <w:multiLevelType w:val="hybridMultilevel"/>
    <w:name w:val="Lista numerowana 29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0">
    <w:multiLevelType w:val="hybridMultilevel"/>
    <w:name w:val="Lista numerowana 30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1">
    <w:multiLevelType w:val="hybridMultilevel"/>
    <w:name w:val="Lista numerowana 31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2">
    <w:multiLevelType w:val="hybridMultilevel"/>
    <w:name w:val="Lista numerowana 32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3">
    <w:multiLevelType w:val="hybridMultilevel"/>
    <w:name w:val="Lista numerowana 3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4">
    <w:multiLevelType w:val="hybridMultilevel"/>
    <w:name w:val="Lista numerowana 34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5">
    <w:multiLevelType w:val="hybridMultilevel"/>
    <w:name w:val="Lista numerowana 3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6">
    <w:multiLevelType w:val="hybridMultilevel"/>
    <w:name w:val="Lista numerowana 36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7">
    <w:multiLevelType w:val="hybridMultilevel"/>
    <w:name w:val="Lista numerowana 37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8">
    <w:multiLevelType w:val="hybridMultilevel"/>
    <w:name w:val="Lista numerowana 3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39">
    <w:multiLevelType w:val="hybridMultilevel"/>
    <w:name w:val="Lista numerowana 39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0">
    <w:multiLevelType w:val="hybridMultilevel"/>
    <w:name w:val="Lista numerowana 40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0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2049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7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0"/>
      <w:tmLastPosIdx w:val="88"/>
    </w:tmLastPosCaret>
    <w:tmLastPosAnchor>
      <w:tmLastPosPgfIdx w:val="0"/>
      <w:tmLastPosIdx w:val="0"/>
    </w:tmLastPosAnchor>
    <w:tmLastPosTblRect w:left="0" w:top="0" w:right="0" w:bottom="0"/>
  </w:tmLastPos>
  <w:tmAppRevision w:date="1790617299" w:val="1068" w:fileVer="342" w:fileVer64="64" w:fileVerOS="4"/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>
    <w:name w:val="Endnote Text"/>
    <w:qFormat/>
    <w:basedOn w:val="para0"/>
    <w:pPr>
      <w:spacing w:after="0" w:line="240" w:lineRule="auto"/>
    </w:pPr>
    <w:rPr>
      <w:sz w:val="20"/>
      <w:szCs w:val="20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para6" w:customStyle="1">
    <w:name w:val="Pa21"/>
    <w:qFormat/>
    <w:basedOn w:val="para0"/>
    <w:next w:val="para0"/>
    <w:pPr>
      <w:spacing w:after="0" w:line="171" w:lineRule="atLeast"/>
    </w:pPr>
    <w:rPr>
      <w:rFonts w:ascii="Humanst521EU" w:hAnsi="Humanst521EU" w:cs="Times New Roman"/>
      <w:sz w:val="24"/>
      <w:szCs w:val="24"/>
      <w:lang w:eastAsia="pl-pl"/>
    </w:rPr>
  </w:style>
  <w:style w:type="paragraph" w:styleId="para7">
    <w:name w:val="List Paragraph"/>
    <w:qFormat/>
    <w:basedOn w:val="para0"/>
    <w:pPr>
      <w:ind w:left="720"/>
      <w:contextualSpacing/>
    </w:pPr>
  </w:style>
  <w:style w:type="paragraph" w:styleId="para8">
    <w:name w:val="Body Text"/>
    <w:qFormat/>
    <w:basedOn w:val="para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noProof w:val="1"/>
      <w:lang w:eastAsia="pl-pl"/>
    </w:rPr>
  </w:style>
  <w:style w:type="paragraph" w:styleId="para9" w:customStyle="1">
    <w:name w:val="annotation text"/>
    <w:qFormat/>
    <w:basedOn w:val="para0"/>
    <w:pPr>
      <w:spacing w:line="240" w:lineRule="auto"/>
    </w:pPr>
    <w:rPr>
      <w:sz w:val="20"/>
      <w:szCs w:val="20"/>
    </w:rPr>
  </w:style>
  <w:style w:type="paragraph" w:styleId="para10" w:customStyle="1">
    <w:name w:val="annotation subject"/>
    <w:qFormat/>
    <w:basedOn w:val="para9"/>
    <w:next w:val="para9"/>
    <w:rPr>
      <w:b/>
      <w:bCs/>
    </w:r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Tekst przypisu końcowego Znak"/>
    <w:basedOn w:val="char0"/>
    <w:rPr>
      <w:sz w:val="20"/>
      <w:szCs w:val="20"/>
    </w:rPr>
  </w:style>
  <w:style w:type="character" w:styleId="char3">
    <w:name w:val="Endnote Reference"/>
    <w:basedOn w:val="char0"/>
    <w:rPr>
      <w:vertAlign w:val="superscript"/>
    </w:rPr>
  </w:style>
  <w:style w:type="character" w:styleId="char4" w:customStyle="1">
    <w:name w:val="Nagłówek Znak"/>
    <w:basedOn w:val="char0"/>
  </w:style>
  <w:style w:type="character" w:styleId="char5" w:customStyle="1">
    <w:name w:val="Stopka Znak"/>
    <w:basedOn w:val="char0"/>
  </w:style>
  <w:style w:type="character" w:styleId="char6" w:customStyle="1">
    <w:name w:val="Tekst podstawowy Znak"/>
    <w:basedOn w:val="char0"/>
    <w:rPr>
      <w:rFonts w:ascii="Times New Roman" w:hAnsi="Times New Roman" w:eastAsia="Times New Roman" w:cs="Times New Roman"/>
      <w:sz w:val="28"/>
      <w:szCs w:val="20"/>
      <w:noProof w:val="1"/>
      <w:lang w:eastAsia="pl-pl"/>
    </w:rPr>
  </w:style>
  <w:style w:type="character" w:styleId="char7" w:customStyle="1">
    <w:name w:val="annotation reference"/>
    <w:basedOn w:val="char0"/>
    <w:rPr>
      <w:sz w:val="16"/>
      <w:szCs w:val="16"/>
    </w:rPr>
  </w:style>
  <w:style w:type="character" w:styleId="char8" w:customStyle="1">
    <w:name w:val="Tekst komentarza Znak"/>
    <w:basedOn w:val="char0"/>
    <w:rPr>
      <w:sz w:val="20"/>
      <w:szCs w:val="20"/>
    </w:rPr>
  </w:style>
  <w:style w:type="character" w:styleId="char9" w:customStyle="1">
    <w:name w:val="Temat komentarza Znak"/>
    <w:basedOn w:val="char8"/>
    <w:rPr>
      <w:b/>
      <w:bCs/>
      <w:sz w:val="20"/>
      <w:szCs w:val="20"/>
    </w:rPr>
  </w:style>
  <w:style w:type="character" w:styleId="char10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Balloon Text"/>
    <w:qFormat/>
    <w:basedOn w:val="para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2">
    <w:name w:val="Endnote Text"/>
    <w:qFormat/>
    <w:basedOn w:val="para0"/>
    <w:pPr>
      <w:spacing w:after="0" w:line="240" w:lineRule="auto"/>
    </w:pPr>
    <w:rPr>
      <w:sz w:val="20"/>
      <w:szCs w:val="20"/>
    </w:rPr>
  </w:style>
  <w:style w:type="paragraph" w:styleId="para3">
    <w:name w:val="Head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4">
    <w:name w:val="Footer"/>
    <w:qFormat/>
    <w:basedOn w:val="para0"/>
    <w:pPr>
      <w:spacing w:after="0" w:line="240" w:lineRule="auto"/>
      <w:tabs defTabSz="708">
        <w:tab w:val="center" w:pos="4536" w:leader="none"/>
        <w:tab w:val="right" w:pos="9072" w:leader="none"/>
      </w:tabs>
    </w:pPr>
  </w:style>
  <w:style w:type="paragraph" w:styleId="para5">
    <w:name w:val="No Spacing"/>
    <w:qFormat/>
    <w:pPr>
      <w:spacing w:after="0" w:line="240" w:lineRule="auto"/>
    </w:pPr>
    <w:rPr>
      <w:rFonts w:ascii="Calibri" w:hAnsi="Calibri" w:eastAsia="Calibri" w:cs="Calibri"/>
      <w:sz w:val="22"/>
      <w:szCs w:val="22"/>
      <w:lang w:val="pl-pl" w:eastAsia="en-us" w:bidi="ar-sa"/>
    </w:rPr>
  </w:style>
  <w:style w:type="paragraph" w:styleId="para6" w:customStyle="1">
    <w:name w:val="Pa21"/>
    <w:qFormat/>
    <w:basedOn w:val="para0"/>
    <w:next w:val="para0"/>
    <w:pPr>
      <w:spacing w:after="0" w:line="171" w:lineRule="atLeast"/>
    </w:pPr>
    <w:rPr>
      <w:rFonts w:ascii="Humanst521EU" w:hAnsi="Humanst521EU" w:cs="Times New Roman"/>
      <w:sz w:val="24"/>
      <w:szCs w:val="24"/>
      <w:lang w:eastAsia="pl-pl"/>
    </w:rPr>
  </w:style>
  <w:style w:type="paragraph" w:styleId="para7">
    <w:name w:val="List Paragraph"/>
    <w:qFormat/>
    <w:basedOn w:val="para0"/>
    <w:pPr>
      <w:ind w:left="720"/>
      <w:contextualSpacing/>
    </w:pPr>
  </w:style>
  <w:style w:type="paragraph" w:styleId="para8">
    <w:name w:val="Body Text"/>
    <w:qFormat/>
    <w:basedOn w:val="para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noProof w:val="1"/>
      <w:lang w:eastAsia="pl-pl"/>
    </w:rPr>
  </w:style>
  <w:style w:type="paragraph" w:styleId="para9" w:customStyle="1">
    <w:name w:val="annotation text"/>
    <w:qFormat/>
    <w:basedOn w:val="para0"/>
    <w:pPr>
      <w:spacing w:line="240" w:lineRule="auto"/>
    </w:pPr>
    <w:rPr>
      <w:sz w:val="20"/>
      <w:szCs w:val="20"/>
    </w:rPr>
  </w:style>
  <w:style w:type="paragraph" w:styleId="para10" w:customStyle="1">
    <w:name w:val="annotation subject"/>
    <w:qFormat/>
    <w:basedOn w:val="para9"/>
    <w:next w:val="para9"/>
    <w:rPr>
      <w:b/>
      <w:bCs/>
    </w:rPr>
  </w:style>
  <w:style w:type="character" w:styleId="char0" w:default="1">
    <w:name w:val="Default Paragraph Font"/>
  </w:style>
  <w:style w:type="character" w:styleId="char1" w:customStyle="1">
    <w:name w:val="Tekst dymka Znak"/>
    <w:basedOn w:val="char0"/>
    <w:rPr>
      <w:rFonts w:ascii="Segoe UI" w:hAnsi="Segoe UI" w:cs="Segoe UI"/>
      <w:sz w:val="18"/>
      <w:szCs w:val="18"/>
    </w:rPr>
  </w:style>
  <w:style w:type="character" w:styleId="char2" w:customStyle="1">
    <w:name w:val="Tekst przypisu końcowego Znak"/>
    <w:basedOn w:val="char0"/>
    <w:rPr>
      <w:sz w:val="20"/>
      <w:szCs w:val="20"/>
    </w:rPr>
  </w:style>
  <w:style w:type="character" w:styleId="char3">
    <w:name w:val="Endnote Reference"/>
    <w:basedOn w:val="char0"/>
    <w:rPr>
      <w:vertAlign w:val="superscript"/>
    </w:rPr>
  </w:style>
  <w:style w:type="character" w:styleId="char4" w:customStyle="1">
    <w:name w:val="Nagłówek Znak"/>
    <w:basedOn w:val="char0"/>
  </w:style>
  <w:style w:type="character" w:styleId="char5" w:customStyle="1">
    <w:name w:val="Stopka Znak"/>
    <w:basedOn w:val="char0"/>
  </w:style>
  <w:style w:type="character" w:styleId="char6" w:customStyle="1">
    <w:name w:val="Tekst podstawowy Znak"/>
    <w:basedOn w:val="char0"/>
    <w:rPr>
      <w:rFonts w:ascii="Times New Roman" w:hAnsi="Times New Roman" w:eastAsia="Times New Roman" w:cs="Times New Roman"/>
      <w:sz w:val="28"/>
      <w:szCs w:val="20"/>
      <w:noProof w:val="1"/>
      <w:lang w:eastAsia="pl-pl"/>
    </w:rPr>
  </w:style>
  <w:style w:type="character" w:styleId="char7" w:customStyle="1">
    <w:name w:val="annotation reference"/>
    <w:basedOn w:val="char0"/>
    <w:rPr>
      <w:sz w:val="16"/>
      <w:szCs w:val="16"/>
    </w:rPr>
  </w:style>
  <w:style w:type="character" w:styleId="char8" w:customStyle="1">
    <w:name w:val="Tekst komentarza Znak"/>
    <w:basedOn w:val="char0"/>
    <w:rPr>
      <w:sz w:val="20"/>
      <w:szCs w:val="20"/>
    </w:rPr>
  </w:style>
  <w:style w:type="character" w:styleId="char9" w:customStyle="1">
    <w:name w:val="Temat komentarza Znak"/>
    <w:basedOn w:val="char8"/>
    <w:rPr>
      <w:b/>
      <w:bCs/>
      <w:sz w:val="20"/>
      <w:szCs w:val="20"/>
    </w:rPr>
  </w:style>
  <w:style w:type="character" w:styleId="char10" w:customStyle="1">
    <w:name w:val="ui-provider"/>
    <w:basedOn w:val="char0"/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2021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/>
  <cp:revision>7</cp:revision>
  <dcterms:created xsi:type="dcterms:W3CDTF">2024-07-25T12:22:00Z</dcterms:created>
  <dcterms:modified xsi:type="dcterms:W3CDTF">2026-09-28T17:41:39Z</dcterms:modified>
</cp:coreProperties>
</file>