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after="0"/>
        <w:rPr>
          <w:rFonts w:ascii="Times New Roman" w:hAnsi="Times New Roman" w:eastAsia="SimSun" w:cs="Times New Roman"/>
          <w:b/>
          <w:bCs/>
          <w:kern w:val="1"/>
          <w:sz w:val="24"/>
          <w:szCs w:val="24"/>
          <w:lang w:val="pl-pl" w:eastAsia="zh-cn" w:bidi="ar-sa"/>
        </w:rPr>
      </w:pPr>
      <w:r>
        <w:rPr>
          <w:b/>
          <w:sz w:val="28"/>
          <w:szCs w:val="28"/>
        </w:rPr>
        <w:t xml:space="preserve">                                                 </w:t>
      </w:r>
      <w:r>
        <w:rPr>
          <w:b/>
          <w:bCs/>
          <w:sz w:val="24"/>
          <w:szCs w:val="24"/>
        </w:rPr>
        <w:t xml:space="preserve">  </w:t>
      </w:r>
      <w:r>
        <w:rPr>
          <w:rFonts w:ascii="Times New Roman" w:hAnsi="Times New Roman" w:eastAsia="SimSun" w:cs="Times New Roman"/>
          <w:b/>
          <w:bCs/>
          <w:color w:val="000000"/>
          <w:kern w:val="1"/>
          <w:sz w:val="24"/>
          <w:szCs w:val="24"/>
          <w:lang w:val="pl-pl" w:eastAsia="zh-cn" w:bidi="ar-sa"/>
        </w:rPr>
        <w:t xml:space="preserve">Wymagania edukacyjne z historii dla klasy 7 niezbędne do uzyskania poszczególnych śródrocznych  </w:t>
      </w:r>
      <w:r>
        <w:rPr>
          <w:rFonts w:ascii="Times New Roman" w:hAnsi="Times New Roman" w:eastAsia="SimSun" w:cs="Times New Roman"/>
          <w:b/>
          <w:bCs/>
          <w:kern w:val="1"/>
          <w:sz w:val="24"/>
          <w:szCs w:val="24"/>
          <w:lang w:val="pl-pl" w:eastAsia="zh-cn" w:bidi="ar-sa"/>
        </w:rPr>
      </w:r>
    </w:p>
    <w:p>
      <w:pPr>
        <w:spacing w:after="0"/>
        <w:rPr>
          <w:b/>
          <w:bCs/>
          <w:sz w:val="24"/>
          <w:szCs w:val="24"/>
        </w:rPr>
      </w:pPr>
      <w:bookmarkStart w:id="0" w:name="_Hlk172842122"/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i rocznych ocen klasyfikacyjnych</w:t>
      </w:r>
    </w:p>
    <w:p>
      <w:pPr>
        <w:spacing w:after="0"/>
      </w:pPr>
      <w:r>
        <w:rPr>
          <w:rStyle w:val="char6"/>
        </w:rPr>
        <w:t>Wymagania na oceny uwzględniają zapisy podstawy programowej z 201</w:t>
      </w:r>
      <w:r>
        <w:rPr>
          <w:rStyle w:val="char6"/>
        </w:rPr>
        <w:t>7</w:t>
      </w:r>
      <w:r/>
      <w:bookmarkStart w:id="1" w:name="_GoBack"/>
      <w:r/>
      <w:bookmarkEnd w:id="1"/>
      <w:r/>
      <w:r>
        <w:rPr>
          <w:rStyle w:val="char6"/>
        </w:rPr>
        <w:t xml:space="preserve"> r. oraz zmiany z 2024 r.,  wynikające z uszczuplonej podstawy programowej. Szarym kolorem </w:t>
      </w:r>
      <w:r>
        <w:t>oznaczono treści, o których realizacji decyduje nauczyciel.</w:t>
      </w:r>
    </w:p>
    <w:p>
      <w:pPr>
        <w:spacing w:after="0"/>
        <w:rPr>
          <w:sz w:val="20"/>
          <w:szCs w:val="20"/>
        </w:rPr>
      </w:pPr>
      <w:bookmarkEnd w:id="0"/>
      <w:r>
        <w:rPr>
          <w:sz w:val="20"/>
          <w:szCs w:val="20"/>
        </w:rPr>
      </w:r>
    </w:p>
    <w:tbl>
      <w:tblPr>
        <w:tblStyle w:val="TableGrid"/>
        <w:name w:val="Tabela1"/>
        <w:tabOrder w:val="0"/>
        <w:jc w:val="left"/>
        <w:tblInd w:w="-459" w:type="dxa"/>
        <w:tblW w:w="14884" w:type="dxa"/>
        <w:pPr>
          <w:ind w:left="-459"/>
        </w:pPr>
        <w:tblLook w:val="04A0" w:firstRow="1" w:lastRow="0" w:firstColumn="1" w:lastColumn="0" w:noHBand="0" w:noVBand="1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Temat lekcji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Materiał nauczania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Odniesienia do podstawy programowej. </w:t>
            </w:r>
          </w:p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Uczeń: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Ocena dopuszczająca Uczeń: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Ocena dostateczna Uczeń: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Ocena dobra </w:t>
            </w:r>
          </w:p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Uczeń: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Ocena bardzo dobra </w:t>
            </w:r>
          </w:p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Uczeń: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Ocena celująca </w:t>
            </w:r>
          </w:p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Uczeń:</w:t>
            </w:r>
          </w:p>
        </w:tc>
      </w:tr>
      <w:tr>
        <w:trPr>
          <w:cantSplit w:val="0"/>
          <w:trHeight w:val="0" w:hRule="auto"/>
        </w:trPr>
        <w:tc>
          <w:tcPr>
            <w:tcW w:w="14884" w:type="dxa"/>
            <w:gridSpan w:val="8"/>
            <w:shd w:val="solid" w:color="D9D9D9" tmshd="1677721856, 0, 14277081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Rozdział I: Europa po kongresie wiedeńskim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Kongres wiedeński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okoliczności zwołania kongresu wiedeńskiego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uczestnicy kongresu wiedeńskiego i ich rola w podejmowaniu decyzji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„sto dni” Napoleona, jego klęska pod Waterloo i ostateczny upadek cesarza Francuzów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postanowienia kongresu wiedeńskiego – zmiany ustrojowe i terytorialne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Święte Przymierze – jego cele i uczestnicy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restauracja</w:t>
            </w:r>
            <w:r>
              <w:rPr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 xml:space="preserve"> legitymizm</w:t>
            </w:r>
            <w:r>
              <w:rPr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 xml:space="preserve"> równowaga europejska</w:t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decyzje kongresu wiedeńskiego w odniesieniu do Europy, w tym do ziem polskich (XIX.1)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pacing w:val="-4" w:percent="96"/>
                <w:sz w:val="20"/>
                <w:szCs w:val="20"/>
              </w:rPr>
              <w:t>– wyjaśnia znaczenie terminów: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i/>
                <w:sz w:val="20"/>
                <w:szCs w:val="20"/>
              </w:rPr>
              <w:t>restauracja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r>
              <w:rPr>
                <w:rFonts w:cs="Times New Roman"/>
                <w:i/>
                <w:sz w:val="20"/>
                <w:szCs w:val="20"/>
              </w:rPr>
              <w:t>legitymizm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r>
              <w:rPr>
                <w:rFonts w:cs="Times New Roman"/>
                <w:i/>
                <w:sz w:val="20"/>
                <w:szCs w:val="20"/>
              </w:rPr>
              <w:t>równowaga europejska</w:t>
            </w:r>
            <w:r>
              <w:rPr>
                <w:rFonts w:cs="Times New Roman"/>
                <w:sz w:val="20"/>
                <w:szCs w:val="20"/>
              </w:rPr>
              <w:t>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zna daty obrad kongresu wiedeńskiego (1814–1815);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wskazuje na mapie państwa decydujące na kongresie wiedeńskim;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podaje przyczyny zwołania kongresu wiedeńskiego.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Times New Roman"/>
                <w:spacing w:val="-4" w:percent="96"/>
                <w:sz w:val="20"/>
                <w:szCs w:val="20"/>
              </w:rPr>
              <w:t>– wyjaśnia znaczenie terminów:</w:t>
            </w:r>
            <w:r>
              <w:rPr>
                <w:rFonts w:cs="HelveticaNeueLTPro-Roman"/>
                <w:sz w:val="20"/>
                <w:szCs w:val="20"/>
              </w:rPr>
              <w:t xml:space="preserve"> abdykacja, Święte Przymierze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zna daty: bitwy pod Waterloo </w:t>
              <w:br w:type="textWrapping"/>
              <w:t xml:space="preserve">(18 VI 1815), podpisania aktu Świętego Przymierza </w:t>
              <w:br w:type="textWrapping"/>
              <w:t>(IX 1815);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prezentuje główne założenia ładu wiedeńskiego;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przedstawia decyzje kongresu dotyczące ziem polskich.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Times New Roman"/>
                <w:spacing w:val="-4" w:percent="96"/>
                <w:sz w:val="20"/>
                <w:szCs w:val="20"/>
              </w:rPr>
              <w:t>– wyjaśnia znaczenie terminu Związek Niemiecki;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zna datę „stu dni” Napoleona </w:t>
              <w:br w:type="textWrapping"/>
              <w:t>(III–VI 1815);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identyfikuje </w:t>
            </w:r>
            <w:r>
              <w:rPr>
                <w:rFonts w:cs="HelveticaNeueLTPro-Roman"/>
                <w:spacing w:val="-8" w:percent="92"/>
                <w:sz w:val="20"/>
                <w:szCs w:val="20"/>
              </w:rPr>
              <w:t>postać</w:t>
            </w:r>
            <w:r>
              <w:rPr>
                <w:rFonts w:cs="Humanst521EU-Normal"/>
                <w:color w:val="000000"/>
                <w:sz w:val="20"/>
                <w:szCs w:val="20"/>
              </w:rPr>
              <w:t xml:space="preserve"> Aleksandra I;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spacing w:after="0"/>
              <w:rPr>
                <w:rFonts w:cs="Humanst521EU-Normal"/>
                <w:color w:val="000000"/>
                <w:sz w:val="20"/>
                <w:szCs w:val="20"/>
              </w:rPr>
            </w:pPr>
            <w:r>
              <w:rPr>
                <w:rFonts w:cs="Humanst521EU-Normal"/>
                <w:color w:val="000000"/>
                <w:sz w:val="20"/>
                <w:szCs w:val="20"/>
              </w:rPr>
              <w:t>− przedstawia i wskazuje na mapie zmiany terytorialne w Europie po kongresie wiedeńskim.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Times New Roman"/>
                <w:spacing w:val="-4" w:percent="96"/>
                <w:sz w:val="20"/>
                <w:szCs w:val="20"/>
              </w:rPr>
              <w:t>– wyjaśnia znaczenie terminu „sto dni”;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identyfikuje </w:t>
            </w:r>
            <w:r>
              <w:rPr>
                <w:rFonts w:cs="HelveticaNeueLTPro-Roman"/>
                <w:spacing w:val="-8" w:percent="92"/>
                <w:sz w:val="20"/>
                <w:szCs w:val="20"/>
              </w:rPr>
              <w:t xml:space="preserve">postacie: </w:t>
            </w:r>
            <w:r>
              <w:rPr>
                <w:rFonts w:cs="Humanst521EU-Normal"/>
                <w:color w:val="000000"/>
                <w:sz w:val="20"/>
                <w:szCs w:val="20"/>
              </w:rPr>
              <w:t>Franciszka I, Fryderyka Wilhelma III, Aleksandra I;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omawia przebieg „stu dni” Napoleona;</w:t>
            </w:r>
          </w:p>
          <w:p>
            <w:pPr>
              <w:spacing w:after="0"/>
              <w:rPr>
                <w:rFonts w:cs="Humanst521EU-Normal"/>
                <w:color w:val="000000"/>
                <w:sz w:val="20"/>
                <w:szCs w:val="20"/>
              </w:rPr>
            </w:pPr>
            <w:r>
              <w:rPr>
                <w:rFonts w:cs="Humanst521EU-Normal"/>
                <w:color w:val="000000"/>
                <w:sz w:val="20"/>
                <w:szCs w:val="20"/>
              </w:rPr>
              <w:t>− ocenia zasady, na których podstawie stworzono ład wiedeński;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pacing w:val="-4" w:percent="96"/>
                <w:sz w:val="20"/>
                <w:szCs w:val="20"/>
              </w:rPr>
              <w:t xml:space="preserve">– przedstawia </w:t>
              <w:br w:type="textWrapping"/>
              <w:t>działalność Świętego</w:t>
            </w:r>
            <w:r>
              <w:rPr>
                <w:rFonts w:cs="Times New Roman"/>
                <w:sz w:val="20"/>
                <w:szCs w:val="20"/>
              </w:rPr>
              <w:t xml:space="preserve"> Przymierza.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– ocenia postawę Napoleona </w:t>
              <w:br w:type="textWrapping"/>
              <w:t xml:space="preserve">i Francuzów </w:t>
              <w:br w:type="textWrapping"/>
              <w:t>w okresie jego powrotu do kraju;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– ocenia zasady, </w:t>
              <w:br w:type="textWrapping"/>
              <w:t>w oparciu o które stworzono ład wiedeński;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ocenia działalność Świętego Przymierza;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 wyjaśnia, dlaczego Turcja nie przystąpiła do Świętego Przymierza.</w:t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Rewolucja przemysłowa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przyczyny rewolucji przemysłowej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uwarunkowania i kierunki rozwoju przemysłu w Europie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pierwsze wielkie ośrodki przemysłowe w Europie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rozwój transportu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skutki gospodarcze rewolucji przemysłowej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wynalazki XIX w. – elektryczność i początki telekomunikacji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 xml:space="preserve">fabryka, industrializacja, urbanizacja, kapitaliści, kapitalizm </w:t>
            </w:r>
            <w:r>
              <w:rPr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– postacie historyczne: James Watt, Michael Faraday, Samuel Morse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najważniejsze przejawy rewolucji przemysłowej (wynalazki i ich zastosowania, obszary uprzemysłowienia, zmiany struktury społecznej i warunków życia) (XIX.2)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Times New Roman"/>
                <w:spacing w:val="-4" w:percent="96"/>
                <w:sz w:val="20"/>
                <w:szCs w:val="20"/>
              </w:rPr>
              <w:t>– wyjaśnia znaczenie terminów: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>rewolucja przemysłowa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maszyna parowa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manufaktura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zna datę udoskonalenia maszyny parowej (1763);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postać Jamesa Watta;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wymienia przyczyny rewolucji przemysłowej.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Times New Roman"/>
                <w:spacing w:val="-4" w:percent="96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sz w:val="20"/>
                <w:szCs w:val="20"/>
              </w:rPr>
              <w:t xml:space="preserve">industrializacja, </w:t>
            </w:r>
            <w:r>
              <w:rPr>
                <w:rFonts w:cs="HelveticaNeueLTPro-Roman"/>
                <w:sz w:val="20"/>
                <w:szCs w:val="20"/>
              </w:rPr>
              <w:t>urbanizacja, kapitalizm;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postacie: Samuela Morse’a;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wymienia gałęzie przemysłu, które </w:t>
            </w:r>
            <w:r>
              <w:rPr>
                <w:rFonts w:cs="HelveticaNeueLTPro-Roman"/>
                <w:spacing w:val="-2" w:percent="98"/>
                <w:sz w:val="20"/>
                <w:szCs w:val="20"/>
              </w:rPr>
              <w:t>rozwinęły się dzięki zastosowaniu</w:t>
            </w:r>
            <w:r>
              <w:rPr>
                <w:rFonts w:cs="HelveticaNeueLTPro-Roman"/>
                <w:sz w:val="20"/>
                <w:szCs w:val="20"/>
              </w:rPr>
              <w:t xml:space="preserve"> maszyny parowej;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omawia wpływ zastosowania maszyny parowej na rozwój komunikacji.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zna daty: </w:t>
            </w:r>
            <w:r>
              <w:rPr>
                <w:rFonts w:cs="HelveticaNeueLTPro-Roman"/>
                <w:spacing w:val="-10" w:percent="90"/>
                <w:sz w:val="20"/>
                <w:szCs w:val="20"/>
              </w:rPr>
              <w:t>skonstruowania</w:t>
            </w:r>
            <w:r>
              <w:rPr>
                <w:rFonts w:cs="HelveticaNeueLTPro-Roman"/>
                <w:sz w:val="20"/>
                <w:szCs w:val="20"/>
              </w:rPr>
              <w:t xml:space="preserve"> telegrafu (1837);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postać Michaela Faradaya jako konstruktora silnika elektrycznego;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zna zasady kapitalizmu;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wskazuje na mapie państwa, na których terenie rozwinęły się </w:t>
            </w:r>
            <w:r>
              <w:rPr>
                <w:rFonts w:cs="HelveticaNeueLTPro-Roman"/>
                <w:spacing w:val="-8" w:percent="92"/>
                <w:sz w:val="20"/>
                <w:szCs w:val="20"/>
              </w:rPr>
              <w:t>w XIX w. najważniejsze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>zagłębia przemysłowe</w:t>
            </w:r>
            <w:r>
              <w:rPr>
                <w:rFonts w:cs="HelveticaNeueLTPro-Roman"/>
                <w:sz w:val="20"/>
                <w:szCs w:val="20"/>
              </w:rPr>
              <w:t xml:space="preserve"> Europy;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przedstawia konsekwencje zastosowania maszyny parowej dla rozwoju przemysłu.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Times New Roman"/>
                <w:spacing w:val="-4" w:percent="96"/>
                <w:sz w:val="20"/>
                <w:szCs w:val="20"/>
              </w:rPr>
              <w:t>– wyjaśnia znaczenie terminów:</w:t>
            </w:r>
            <w:r>
              <w:rPr>
                <w:rFonts w:cs="HelveticaNeueLTPro-Roman"/>
                <w:sz w:val="20"/>
                <w:szCs w:val="20"/>
              </w:rPr>
              <w:t xml:space="preserve"> cywilizacja przemysłowa, metropolia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przedstawia gospodarcze </w:t>
              <w:br w:type="textWrapping"/>
              <w:t>i społeczne skutki industrializacji;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wynalezienia elektryczności dla rozwoju przemysłu </w:t>
              <w:br w:type="textWrapping"/>
              <w:t>i komunikacji;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opisuje sposób działania maszyny parowej.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wyjaśnia okoliczności narodzin przemysłu w XIX w.;</w:t>
            </w:r>
          </w:p>
          <w:p>
            <w:pPr>
              <w:rPr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ocenia gospodarcze </w:t>
              <w:br w:type="textWrapping"/>
              <w:t xml:space="preserve">i społeczne skutki rozwoju przemysłu </w:t>
              <w:br w:type="textWrapping"/>
              <w:t>w XIX w.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Nowe idee polityczne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nowe ideologie: liberalizm, konserwatyzm, socjalizm i komunizm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teoretycy nowych ideologii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aspekty gospodarcze i społeczno-polityczne nowych ideologii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narodziny ruchu robotniczego – związki zawodowe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ideologia, wolna konkurencja, strajk, związek zawodowy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postacie historyczne: Adam Smith, Edmund Burke, Robert Owen, Karol Marks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 w:line="240" w:lineRule="auto"/>
              <w:rPr>
                <w:rFonts w:cs="TimesNew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>
              <w:rPr>
                <w:rFonts w:cs="TimesNewRoman"/>
                <w:sz w:val="20"/>
                <w:szCs w:val="20"/>
              </w:rPr>
              <w:t xml:space="preserve"> omawia </w:t>
            </w:r>
            <w:r>
              <w:rPr>
                <w:rFonts w:cs="TimesNewRoman"/>
                <w:sz w:val="20"/>
                <w:szCs w:val="20"/>
              </w:rPr>
              <w:t>główne założenia</w:t>
            </w:r>
            <w:r>
              <w:rPr>
                <w:rFonts w:cs="TimesNewRoman"/>
                <w:sz w:val="20"/>
                <w:szCs w:val="20"/>
              </w:rPr>
              <w:t xml:space="preserve"> nowoczesnych ruchów politycznych</w:t>
            </w:r>
            <w:r>
              <w:rPr>
                <w:rFonts w:cs="TimesNewRoman"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cs="TimesNewRoman"/>
                <w:sz w:val="20"/>
                <w:szCs w:val="20"/>
              </w:rPr>
              <w:t>(socjalizm, ruch ludowy, ruch narodowy) (</w:t>
            </w:r>
            <w:r>
              <w:rPr>
                <w:rFonts w:cs="TimesNewRoman"/>
                <w:color w:val="000000"/>
                <w:sz w:val="20"/>
                <w:szCs w:val="20"/>
              </w:rPr>
              <w:t>XXIII</w:t>
            </w:r>
            <w:r>
              <w:rPr>
                <w:rFonts w:cs="TimesNewRoman"/>
                <w:sz w:val="20"/>
                <w:szCs w:val="20"/>
              </w:rPr>
              <w:t>.4)</w:t>
            </w: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Times New Roman"/>
                <w:spacing w:val="-4" w:percent="96"/>
                <w:sz w:val="20"/>
                <w:szCs w:val="20"/>
              </w:rPr>
              <w:t xml:space="preserve">– wyjaśnia znaczenie terminów: </w:t>
            </w:r>
            <w:r>
              <w:rPr>
                <w:rFonts w:cs="Humanst521EU-Normal"/>
                <w:i/>
                <w:sz w:val="20"/>
                <w:szCs w:val="20"/>
              </w:rPr>
              <w:t>ideologia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proletariat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strajk</w:t>
            </w:r>
            <w:r>
              <w:rPr>
                <w:rFonts w:cs="HelveticaNeueLTPro-Roman"/>
                <w:sz w:val="20"/>
                <w:szCs w:val="20"/>
              </w:rPr>
              <w:t>,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umanst521EU-Normal"/>
                <w:i/>
                <w:color w:val="000000"/>
                <w:sz w:val="20"/>
                <w:szCs w:val="20"/>
              </w:rPr>
              <w:t>fabrykanci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wymienia ideologie społeczno- polityczne w XIX wieku. 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color w:val="000000"/>
                <w:sz w:val="20"/>
                <w:szCs w:val="20"/>
              </w:rPr>
              <w:t xml:space="preserve">− wyjaśnia znaczenie terminów: 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spacing w:after="0"/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i/>
                <w:sz w:val="20"/>
                <w:szCs w:val="20"/>
              </w:rPr>
              <w:t>liberalizm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konserwatyzm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socjalizm</w:t>
            </w:r>
            <w:r>
              <w:rPr>
                <w:rFonts w:cs="Humanst521EU-Normal"/>
                <w:sz w:val="20"/>
                <w:szCs w:val="20"/>
              </w:rPr>
              <w:t>,</w:t>
            </w:r>
          </w:p>
          <w:p>
            <w:pPr>
              <w:rPr>
                <w:rFonts w:cs="Times New Roman"/>
                <w:spacing w:val="-4" w:percent="96"/>
                <w:sz w:val="20"/>
                <w:szCs w:val="20"/>
              </w:rPr>
            </w:pPr>
            <w:r>
              <w:rPr>
                <w:rFonts w:cs="Humanst521EU-Normal"/>
                <w:i/>
                <w:sz w:val="20"/>
                <w:szCs w:val="20"/>
              </w:rPr>
              <w:t>komunizm</w:t>
            </w:r>
            <w:r>
              <w:rPr>
                <w:rFonts w:cs="Times New Roman"/>
                <w:spacing w:val="-4" w:percent="96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związek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>zawodowy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Times New Roman"/>
                <w:spacing w:val="-4" w:percent="96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postacie: Edmunda Burke’a, Karola Marksa, Adama Smitha;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charakteryzuje założenia liberalizmu, konserwatyzmu, socjalizmu </w:t>
              <w:br w:type="textWrapping"/>
              <w:t>i komunizmu.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postacie: Henriego de Saint-Simona, Roberta Owena, Fryderyka Engelsa;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przedstawia warunki pracy dzieci w XIX wiecznych fabrykach;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2" w:percent="98"/>
                <w:sz w:val="20"/>
                <w:szCs w:val="20"/>
              </w:rPr>
              <w:br w:type="textWrapping"/>
            </w:r>
            <w:r>
              <w:rPr>
                <w:rFonts w:cs="HelveticaNeueLTPro-Roman"/>
                <w:sz w:val="20"/>
                <w:szCs w:val="20"/>
              </w:rPr>
              <w:t xml:space="preserve">– przedstawia okoliczności narodzin liberalizmu, konserwatyzmu </w:t>
              <w:br w:type="textWrapping"/>
              <w:t>i ruchu robotniczego.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rFonts w:cs="Humanst521EU-Normal"/>
                <w:color w:val="000000"/>
                <w:sz w:val="20"/>
                <w:szCs w:val="20"/>
              </w:rPr>
            </w:pPr>
            <w:r>
              <w:rPr>
                <w:rFonts w:cs="Humanst521EU-Normal"/>
                <w:color w:val="000000"/>
                <w:sz w:val="20"/>
                <w:szCs w:val="20"/>
              </w:rPr>
              <w:t xml:space="preserve">− wyjaśnia znaczenie terminów: wolna konkurencja, liberalizm ekonomiczny, </w:t>
            </w:r>
            <w:r>
              <w:rPr>
                <w:rFonts w:cs="Humanst521EU-Normal"/>
                <w:i/>
                <w:color w:val="000000"/>
                <w:sz w:val="20"/>
                <w:szCs w:val="20"/>
              </w:rPr>
              <w:t>manifest komunistyczny</w:t>
            </w:r>
            <w:r>
              <w:rPr>
                <w:rFonts w:cs="Humanst521EU-Normal"/>
                <w:color w:val="000000"/>
                <w:sz w:val="20"/>
                <w:szCs w:val="20"/>
              </w:rPr>
              <w:t>;</w:t>
            </w:r>
          </w:p>
          <w:p>
            <w:pPr>
              <w:spacing w:after="0"/>
              <w:rPr>
                <w:rFonts w:cs="Humanst521EU-Normal"/>
                <w:color w:val="000000"/>
                <w:sz w:val="20"/>
                <w:szCs w:val="20"/>
              </w:rPr>
            </w:pPr>
            <w:r>
              <w:rPr>
                <w:rFonts w:cs="Humanst521EU-Normal"/>
                <w:color w:val="000000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zna datę wydania </w:t>
            </w:r>
            <w:r>
              <w:rPr>
                <w:rFonts w:cs="HelveticaNeueLTPro-Roman"/>
                <w:i/>
                <w:sz w:val="20"/>
                <w:szCs w:val="20"/>
              </w:rPr>
              <w:t>Manifestu komunistycznego</w:t>
            </w:r>
            <w:r>
              <w:rPr>
                <w:rFonts w:cs="HelveticaNeueLTPro-Roman"/>
                <w:sz w:val="20"/>
                <w:szCs w:val="20"/>
              </w:rPr>
              <w:t xml:space="preserve"> (1848);</w:t>
            </w:r>
          </w:p>
          <w:p>
            <w:pPr>
              <w:rPr>
                <w:rFonts w:cs="HelveticaNeueLTPro-Roman"/>
                <w:spacing w:val="-2" w:percent="98"/>
                <w:sz w:val="20"/>
                <w:szCs w:val="20"/>
              </w:rPr>
            </w:pPr>
            <w:r>
              <w:rPr>
                <w:rFonts w:cs="HelveticaNeueLTPro-Roman"/>
                <w:spacing w:val="-2" w:percent="98"/>
                <w:sz w:val="20"/>
                <w:szCs w:val="20"/>
              </w:rPr>
              <w:t xml:space="preserve">– wyjaśnia różnice między socjalistami </w:t>
              <w:br w:type="textWrapping"/>
              <w:t>i komunistami;</w:t>
            </w:r>
          </w:p>
          <w:p>
            <w:pPr>
              <w:rPr>
                <w:rFonts w:cs="HelveticaNeueLTPro-Roman"/>
                <w:spacing w:val="-2" w:percent="98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rolę związków zawodowych </w:t>
              <w:br w:type="textWrapping"/>
              <w:t>w rozwoju ruchu robotniczego.</w:t>
            </w:r>
            <w:r>
              <w:rPr>
                <w:rFonts w:cs="HelveticaNeueLTPro-Roman"/>
                <w:spacing w:val="-2" w:percent="98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ocenia wpływ nowych ideologii </w:t>
              <w:br w:type="textWrapping"/>
              <w:t xml:space="preserve">na życie społeczne </w:t>
              <w:br w:type="textWrapping"/>
              <w:t xml:space="preserve">i polityczne </w:t>
              <w:br w:type="textWrapping"/>
              <w:t>w pierwszej połowie XIX w.;</w:t>
            </w:r>
          </w:p>
        </w:tc>
      </w:tr>
      <w:tr>
        <w:trPr>
          <w:cantSplit w:val="0"/>
          <w:trHeight w:val="0" w:hRule="auto"/>
        </w:trPr>
        <w:tc>
          <w:tcPr>
            <w:tcW w:w="14884" w:type="dxa"/>
            <w:gridSpan w:val="8"/>
            <w:shd w:val="solid" w:color="D9D9D9" tmshd="1677721856, 0, 14277081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Rozdział II: Ziemie polskie po kongresie wiedeńskim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Po upadku Księstwa Warszawskiego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podział ziem polskich po kongresie wiedeńskim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podstawowe zasady ustrojowe w Królestwie Polskim, Wielkim Księstwie Poznańskim i Rzeczypospolitej Krakowskiej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sytuacja społeczno-gospodarcza Polaków w zaborach pruskim, austriackim i w Królestwie Polskim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reformy Franciszka Ksawerego Druckiego-Lubeckiego w Królestwie Polskim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reformy uwłaszczeniowe w zaborze pruskim i austriackim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terminu: </w:t>
            </w:r>
            <w:r>
              <w:rPr>
                <w:i/>
                <w:sz w:val="20"/>
                <w:szCs w:val="20"/>
              </w:rPr>
              <w:t>autonomia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protektorat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terminu: </w:t>
            </w:r>
            <w:r>
              <w:rPr>
                <w:i/>
                <w:sz w:val="20"/>
                <w:szCs w:val="20"/>
              </w:rPr>
              <w:t>ziemie zabrane</w:t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okres konstytucyjny Królestwa Polskiego – ustrój, osiągnięcia w gospodarce, kulturze i edukacji (XX.1)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położenie Polaków w zaborach pruskim i austriackim, na obszarze ziem zabranych oraz w Rzeczypospolitej Krakowskiej (XX.3)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 xml:space="preserve">terminu </w:t>
            </w:r>
            <w:r>
              <w:rPr>
                <w:rFonts w:cs="HelveticaNeueLTPro-Roman"/>
                <w:i/>
                <w:spacing w:val="-4" w:percent="96"/>
                <w:sz w:val="20"/>
                <w:szCs w:val="20"/>
              </w:rPr>
              <w:t>uwłaszczenie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zna datę powstania Królestwa Polskiego, Wielkiego Księstwa Poznańskiego </w:t>
              <w:br w:type="textWrapping"/>
              <w:t>i Wolnego Miasta Krakowa (1815);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wymienia ustalenia kongresu wiedeńskiego w sprawie ziem polskich.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>
              <w:rPr>
                <w:rFonts w:cs="Humanst521EU-Normal"/>
                <w:i/>
                <w:sz w:val="20"/>
                <w:szCs w:val="20"/>
              </w:rPr>
              <w:t>autonomia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Galicja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unia personalna</w:t>
            </w:r>
            <w:r>
              <w:rPr>
                <w:rFonts w:cs="Humanst521EU-Normal"/>
                <w:sz w:val="20"/>
                <w:szCs w:val="20"/>
              </w:rPr>
              <w:t>;</w:t>
            </w:r>
          </w:p>
          <w:p>
            <w:pPr>
              <w:spacing w:after="0"/>
              <w:rPr>
                <w:rFonts w:cs="Humanst521EU-Normal"/>
                <w:color w:val="00b0f0"/>
                <w:sz w:val="20"/>
                <w:szCs w:val="20"/>
              </w:rPr>
            </w:pPr>
            <w:r>
              <w:rPr>
                <w:rFonts w:cs="Humanst521EU-Normal"/>
                <w:color w:val="00b0f0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ustrój Królestwa Polskiego;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wymienia organy władzy określone </w:t>
              <w:br w:type="textWrapping"/>
              <w:t>w konstytucji Królestwa Polskiego;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  <w:p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reformy Franciszka Ksawerego Druckiego- Lubeckiego;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ośrodki przemysłowe w Królestwie Polskim;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wskazuje na mapie 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>podział ziem polskich</w:t>
            </w:r>
            <w:r>
              <w:rPr>
                <w:rFonts w:cs="HelveticaNeueLTPro-Roman"/>
                <w:sz w:val="20"/>
                <w:szCs w:val="20"/>
              </w:rPr>
              <w:t xml:space="preserve"> po kongresie wiedeńskim.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wyjaśnia znaczenie terminów: namiestnik, protektorat;</w:t>
            </w:r>
          </w:p>
          <w:p>
            <w:pPr>
              <w:spacing w:after="0"/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Aleksandra I, Wielkiego księcia Konstantego;</w:t>
            </w:r>
          </w:p>
          <w:p>
            <w:pPr>
              <w:spacing w:after="0"/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ustrój Wielkiego Księstwa Poznańskiego;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ustrój Rzeczypospolitej Krakowskiej;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rozwój gospodarczy zaboru pruskiego i zaboru austriackiego oraz Królestwa Polskiego;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proces uwłaszczania chłopów w zaborze pruskim i austriackim.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umanst521EU-Normal"/>
                <w:color w:val="000000"/>
                <w:sz w:val="20"/>
                <w:szCs w:val="20"/>
              </w:rPr>
              <w:t>− zna daty: nadania wolności osobistej chłopom w zaborze pruskim (1807), zniesienia pańszczyzny w zaborze austriackim (</w:t>
            </w:r>
            <w:r>
              <w:rPr>
                <w:rFonts w:cs="Humanst521EU-Normal"/>
                <w:sz w:val="20"/>
                <w:szCs w:val="20"/>
              </w:rPr>
              <w:t>1848);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wskazuje na mapie najważniejsze okręgi przemysłowe w Królestwie Polskim;</w:t>
            </w:r>
          </w:p>
          <w:p>
            <w:pPr>
              <w:rPr>
                <w:spacing w:val="-4" w:percent="96"/>
                <w:sz w:val="20"/>
                <w:szCs w:val="20"/>
              </w:rPr>
            </w:pPr>
            <w:r>
              <w:rPr>
                <w:spacing w:val="-4" w:percent="96"/>
                <w:sz w:val="20"/>
                <w:szCs w:val="20"/>
              </w:rPr>
              <w:t xml:space="preserve">– porównuje sytuację gospodarczą ziem </w:t>
            </w:r>
            <w:r>
              <w:rPr>
                <w:spacing w:val="-8" w:percent="92"/>
                <w:sz w:val="20"/>
                <w:szCs w:val="20"/>
              </w:rPr>
              <w:t>polskich pod zaborami.</w:t>
            </w:r>
            <w:r>
              <w:rPr>
                <w:spacing w:val="-4" w:percent="96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ocenia skutki reformy uwłaszczeniowej </w:t>
              <w:br w:type="textWrapping"/>
              <w:t>w zaborze pruskim;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rozwój gospodarczy Królestwa Polskiego;</w:t>
            </w:r>
          </w:p>
          <w:p>
            <w:pPr>
              <w:spacing w:after="0"/>
              <w:rPr>
                <w:rFonts w:cs="Humanst521EU-Normal"/>
                <w:color w:val="000000"/>
                <w:sz w:val="20"/>
                <w:szCs w:val="20"/>
              </w:rPr>
            </w:pPr>
            <w:r>
              <w:rPr>
                <w:rFonts w:cs="Humanst521EU-Normal"/>
                <w:color w:val="000000"/>
                <w:sz w:val="20"/>
                <w:szCs w:val="20"/>
              </w:rPr>
              <w:t>− wymienia wady i zalety ustroju Królestwa Polskiego.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2967" w:hRule="atLeast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Powstanie listopadowe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cenzura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konspiracja,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kaliszanie 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przyczyny wybuchu powstania listopadowego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przebieg powstania i charakterystyka władz powstańczych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wojna polsko-rosyjska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wielkie bitwy powstania listopadowego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walki powstańcze poza Królestwem Polskim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przyczyny klęski powstania listopadowego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noc listopadowa</w:t>
            </w:r>
            <w:r>
              <w:rPr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 xml:space="preserve"> detronizacja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dyktator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postacie historyczne: Piotr Wysocki, Emilia Plater, Józef Sowiński, car Mikołaj I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przyczyny wybuchu powstania listopadowego, charakter zmagań i następstwa powstania (XX.2)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wyjaśnia znaczenie terminu noc listopadowa;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zna daty: wybuchu powstania listopadowego (29/30 XI 1830);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postać Piotra Wysockiego;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4" w:percent="96"/>
                <w:sz w:val="20"/>
                <w:szCs w:val="20"/>
              </w:rPr>
              <w:t>– wymienia przyczyny</w:t>
            </w:r>
            <w:r>
              <w:rPr>
                <w:rFonts w:cs="HelveticaNeueLTPro-Roman"/>
                <w:sz w:val="20"/>
                <w:szCs w:val="20"/>
              </w:rPr>
              <w:t xml:space="preserve"> powstania listopadowego.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ind w:right="-108"/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cenzura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kaliszanie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konspiracja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dyktator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color w:val="00b0f0"/>
                <w:sz w:val="20"/>
                <w:szCs w:val="20"/>
              </w:rPr>
              <w:br w:type="textWrapping"/>
            </w:r>
            <w:r>
              <w:rPr>
                <w:rFonts w:cs="HelveticaNeueLTPro-Roman"/>
                <w:spacing w:val="-10" w:percent="90"/>
                <w:sz w:val="20"/>
                <w:szCs w:val="20"/>
              </w:rPr>
              <w:t xml:space="preserve">– identyfikuje postacie: Aleksandra I, Józefa Chłopickiego, </w:t>
            </w:r>
            <w:r>
              <w:rPr>
                <w:rFonts w:cs="HelveticaNeueLTPro-Roman"/>
                <w:sz w:val="20"/>
                <w:szCs w:val="20"/>
              </w:rPr>
              <w:t>Mikołaja I;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2" w:percent="98"/>
                <w:sz w:val="20"/>
                <w:szCs w:val="20"/>
              </w:rPr>
              <w:t xml:space="preserve">– wymieni </w:t>
            </w:r>
            <w:r>
              <w:rPr>
                <w:rFonts w:cs="HelveticaNeueLTPro-Roman"/>
                <w:spacing w:val="-14" w:percent="87"/>
                <w:sz w:val="20"/>
                <w:szCs w:val="20"/>
              </w:rPr>
              <w:t>miejsca najważniejszych</w:t>
            </w:r>
            <w:r>
              <w:rPr>
                <w:rFonts w:cs="HelveticaNeueLTPro-Roman"/>
                <w:sz w:val="20"/>
                <w:szCs w:val="20"/>
              </w:rPr>
              <w:t xml:space="preserve"> bitew powstania listopadowego;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omawia przyczyny klęski powstania listopadowego.</w:t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ind w:right="-108"/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zna daty: bitwy pod Olszynką 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 xml:space="preserve">Grochowską (II 1831), </w:t>
            </w:r>
            <w:r>
              <w:rPr>
                <w:rFonts w:cs="HelveticaNeueLTPro-Roman"/>
                <w:sz w:val="20"/>
                <w:szCs w:val="20"/>
              </w:rPr>
              <w:t>wojny polsko-</w:t>
              <w:br w:type="textWrapping"/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 xml:space="preserve">-rosyjskiej (II–X 1831), bitwy pod Ostrołęką (V 1831), </w:t>
            </w:r>
            <w:r>
              <w:rPr>
                <w:rFonts w:cs="HelveticaNeueLTPro-Roman"/>
                <w:sz w:val="20"/>
                <w:szCs w:val="20"/>
              </w:rPr>
              <w:t>bitwy o Warszawę (6–7 IX 1831);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postacie: Ignacego Prądzyńskiego, Emilii Plater;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2" w:percent="98"/>
                <w:sz w:val="20"/>
                <w:szCs w:val="20"/>
              </w:rPr>
              <w:t xml:space="preserve">– wskazuje na mapie </w:t>
            </w:r>
            <w:r>
              <w:rPr>
                <w:rFonts w:cs="HelveticaNeueLTPro-Roman"/>
                <w:spacing w:val="-14" w:percent="87"/>
                <w:sz w:val="20"/>
                <w:szCs w:val="20"/>
              </w:rPr>
              <w:t>miejsca najważniejszych</w:t>
            </w:r>
            <w:r>
              <w:rPr>
                <w:rFonts w:cs="HelveticaNeueLTPro-Roman"/>
                <w:sz w:val="20"/>
                <w:szCs w:val="20"/>
              </w:rPr>
              <w:t xml:space="preserve"> bitew powstania listopadowego;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wyjaśnia, jakie znaczenie dla powstania listopadowego miała detronizacja cara Mikołaja I;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opisuje przebieg nocy listopadowej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charakteryzuje poczynania władz powstańczych do wybuchy wojny polsko-rosyjskiej;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zna daty: bitwy pod Stoczkiem (II 1831), 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 xml:space="preserve">bitew pod Wawrem </w:t>
              <w:br w:type="textWrapping"/>
              <w:t>i Dębem</w:t>
            </w:r>
            <w:r>
              <w:rPr>
                <w:rFonts w:cs="HelveticaNeueLTPro-Roman"/>
                <w:sz w:val="20"/>
                <w:szCs w:val="20"/>
              </w:rPr>
              <w:t xml:space="preserve"> Wielkim </w:t>
              <w:br w:type="textWrapping"/>
              <w:t>(III 1831), bitew pod Iganiami i Boremlem (IV 1831);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umanst521EU-Normal"/>
                <w:color w:val="000000"/>
                <w:sz w:val="20"/>
                <w:szCs w:val="20"/>
              </w:rPr>
              <w:t xml:space="preserve">− identyfikuje postacie: Józefa Sowińskiego, </w:t>
            </w:r>
            <w:r>
              <w:rPr>
                <w:rFonts w:cs="Humanst521EU-Normal"/>
                <w:sz w:val="20"/>
                <w:szCs w:val="20"/>
              </w:rPr>
              <w:t>Jana Skrzyneckiego, Jana Krukowieckiego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wyjaśnia, jaką rolę w życiu Królestwa </w:t>
            </w:r>
            <w:r>
              <w:rPr>
                <w:spacing w:val="-4" w:percent="96"/>
                <w:sz w:val="20"/>
                <w:szCs w:val="20"/>
              </w:rPr>
              <w:t>Polskiego pełnił wielki książę</w:t>
            </w:r>
            <w:r>
              <w:rPr>
                <w:sz w:val="20"/>
                <w:szCs w:val="20"/>
              </w:rPr>
              <w:t xml:space="preserve"> Konstanty;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opisuje przebieg wojny polsko-rosyjskiej;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okoliczności powstania opozycji legalnej i cele jej działalności;</w:t>
            </w:r>
          </w:p>
          <w:p>
            <w:pPr>
              <w:rPr>
                <w:spacing w:val="-4" w:percent="96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przedstawia przebieg walk powstańczych poza Królestwem Polskim.</w:t>
            </w:r>
            <w:r>
              <w:rPr>
                <w:spacing w:val="-4" w:percent="96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stosunek władz carskich do opozycji legalnej i nielegalnej;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pacing w:val="-12" w:percent="88"/>
                <w:sz w:val="20"/>
                <w:szCs w:val="20"/>
              </w:rPr>
              <w:t>– ocenia, czy powstanie</w:t>
            </w:r>
            <w:r>
              <w:rPr>
                <w:rFonts w:cs="HelveticaNeueLTPro-Roman"/>
                <w:sz w:val="20"/>
                <w:szCs w:val="20"/>
              </w:rPr>
              <w:t xml:space="preserve"> listopadowe miało szanse powodzenia.</w:t>
            </w:r>
            <w:r>
              <w:rPr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1984" w:hRule="atLeast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Polacy po powstaniu listopadowym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rozmiary i znaczenie Wielkiej Emigracji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skutki powstania listopadowego w Królestwie Polskim i na ziemiach zabranych – represje popowstaniowe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zmiany ustrojowe w Królestwie Polskim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początki rusyfikacji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represje w zaborze pruskim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Statut organiczny, kontrybucja, Kościół greckokatolicki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rusyfikacja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katorga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znaczenie Wielkiej Emigracji (XX.4)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przyczyny wybuchu powstania listopadowego, charakter zmagań i następstwa powstania (XX.2)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</w:t>
            </w:r>
            <w:r>
              <w:rPr>
                <w:rFonts w:cs="HelveticaNeueLTPro-Roman"/>
                <w:spacing w:val="-2" w:percent="98"/>
                <w:sz w:val="20"/>
                <w:szCs w:val="20"/>
              </w:rPr>
              <w:t xml:space="preserve">terminów: </w:t>
            </w:r>
            <w:r>
              <w:rPr>
                <w:rFonts w:cs="HelveticaNeueLTPro-Roman"/>
                <w:i/>
                <w:sz w:val="20"/>
                <w:szCs w:val="20"/>
              </w:rPr>
              <w:t>rusyfikacja</w:t>
            </w:r>
            <w:r>
              <w:rPr>
                <w:rFonts w:cs="HelveticaNeueLTPro-Roman"/>
                <w:spacing w:val="-2" w:percent="98"/>
                <w:sz w:val="20"/>
                <w:szCs w:val="20"/>
              </w:rPr>
              <w:t>,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>Wielka Emigracja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postacie: Fryderyka Chopina, Adama Mickiewicza, Juliusza Słowackiego;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przyczyny Wielkiej Emigracji;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wymienia główne kraje, do których emigrowali Polacy po upadku powstania listopadowego;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przykłady polityki rusyfikacji w Królestwie Polskim po upadku powstania listopadowego.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pStyle w:val="par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terminów: </w:t>
            </w:r>
            <w:r>
              <w:rPr>
                <w:i/>
                <w:sz w:val="20"/>
                <w:szCs w:val="20"/>
              </w:rPr>
              <w:t>zsyłka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represja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color w:val="00b0f0"/>
                <w:sz w:val="20"/>
                <w:szCs w:val="20"/>
              </w:rPr>
              <w:br w:type="textWrapping"/>
            </w:r>
            <w:r>
              <w:rPr>
                <w:rFonts w:cs="HelveticaNeueLTPro-Roman"/>
                <w:sz w:val="20"/>
                <w:szCs w:val="20"/>
              </w:rPr>
              <w:t>– identyfikuje postać Zygmunta Krasińskiego;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formy działalności Polaków na emigracji;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przykłady polityki władz rosyjskich wobec Królestwa Polskiego</w:t>
            </w:r>
            <w:r>
              <w:rPr>
                <w:color w:val="00b0f0"/>
                <w:sz w:val="20"/>
                <w:szCs w:val="20"/>
              </w:rPr>
              <w:t>.</w:t>
            </w:r>
            <w:r>
              <w:rPr>
                <w:color w:val="00b0f0"/>
                <w:sz w:val="20"/>
                <w:szCs w:val="20"/>
              </w:rPr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 </w:t>
            </w:r>
            <w:r>
              <w:rPr>
                <w:rFonts w:cs="HelveticaNeueLTPro-Roman"/>
                <w:i/>
                <w:sz w:val="20"/>
                <w:szCs w:val="20"/>
              </w:rPr>
              <w:t>Statut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>organiczny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kontrybucja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color w:val="00b0f0"/>
                <w:spacing w:val="-4" w:percent="96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zna datę wprowadzenia Statutu organicznego (1832);</w:t>
            </w:r>
            <w:r>
              <w:rPr>
                <w:rFonts w:cs="HelveticaNeueLTPro-Roman"/>
                <w:color w:val="00b0f0"/>
                <w:spacing w:val="-4" w:percent="96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omawia represje popowstaniowe </w:t>
              <w:br w:type="textWrapping"/>
              <w:t>w zaborze pruskim;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zna daty: wprowadzenia rosyjskiego kodeksu 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>karnego w Królestwie</w:t>
            </w:r>
            <w:r>
              <w:rPr>
                <w:rFonts w:cs="HelveticaNeueLTPro-Roman"/>
                <w:sz w:val="20"/>
                <w:szCs w:val="20"/>
              </w:rPr>
              <w:t xml:space="preserve"> Polskim (1847);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działalność kulturalną Polaków na emigracji;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ocenia politykę władz zaborczych wobec Polaków </w:t>
              <w:br w:type="textWrapping"/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>po upadku powstania</w:t>
            </w:r>
            <w:r>
              <w:rPr>
                <w:rFonts w:cs="HelveticaNeueLTPro-Roman"/>
                <w:sz w:val="20"/>
                <w:szCs w:val="20"/>
              </w:rPr>
              <w:t xml:space="preserve"> listopadowego.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highlight w:val="cy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[5.] </w:t>
            </w:r>
            <w:r>
              <w:rPr>
                <w:sz w:val="20"/>
                <w:szCs w:val="20"/>
              </w:rPr>
              <w:t>Kultura polska pod zaborami</w:t>
            </w:r>
            <w:r>
              <w:rPr>
                <w:highlight w:val="cyan"/>
                <w:sz w:val="20"/>
                <w:szCs w:val="20"/>
              </w:rPr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kultura polska i oświata w zaborach pruskim, austriackim i w Rzeczypospolitej Krakowskiej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kultura polska po rozbiorach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idee romantyzmu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osiągnięcia kultury polskiej doby romantyzmu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polski mesjanizm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początki badań historii Polski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racjonalizm,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romantyzm</w:t>
            </w:r>
            <w:r>
              <w:rPr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 xml:space="preserve"> mesjanizm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postacie historyczne: Fryderyk Chopin, Adam Mickiewicz, Juliusz Słowacki, Andrzej Towiański, Artur Grottger, Joachim Lelewel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znaczenie Wielkiej Emigracji (XX.4)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wyjaśnia znaczenie terminu romantyzm;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postacie: Adama Mickiewicza, Juliusza Słowackiego, Fryderyka Chopina;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poglądy romantyków.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terminu: </w:t>
            </w:r>
            <w:r>
              <w:rPr>
                <w:rFonts w:cs="HelveticaNeueLTPro-Roman"/>
                <w:i/>
                <w:sz w:val="20"/>
                <w:szCs w:val="20"/>
              </w:rPr>
              <w:t>racjonalizm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pacing w:val="-8" w:percent="92"/>
                <w:sz w:val="20"/>
                <w:szCs w:val="20"/>
              </w:rPr>
              <w:t>mesjanizm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spacing w:after="0"/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Joachima Lelewela, Adama Jerzego Czartoryskiego;</w:t>
            </w:r>
          </w:p>
          <w:p>
            <w:pPr>
              <w:spacing w:after="0"/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>
              <w:rPr>
                <w:rFonts w:cs="HelveticaNeueLTPro-Roman"/>
                <w:sz w:val="20"/>
                <w:szCs w:val="20"/>
              </w:rPr>
              <w:t xml:space="preserve">wymienia </w:t>
            </w:r>
            <w:r>
              <w:rPr>
                <w:rFonts w:cs="HelveticaNeueLTPro-Roman"/>
                <w:sz w:val="20"/>
                <w:szCs w:val="20"/>
              </w:rPr>
              <w:t xml:space="preserve">przykłady dzieł polskich </w:t>
            </w:r>
            <w:r>
              <w:rPr>
                <w:rFonts w:cs="HelveticaNeueLTPro-Roman"/>
                <w:sz w:val="20"/>
                <w:szCs w:val="20"/>
              </w:rPr>
              <w:t>romantyków;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>
              <w:rPr>
                <w:rFonts w:cs="HelveticaNeueLTPro-Roman"/>
                <w:sz w:val="20"/>
                <w:szCs w:val="20"/>
              </w:rPr>
              <w:t xml:space="preserve">wymienia </w:t>
            </w:r>
            <w:r>
              <w:rPr>
                <w:rFonts w:cs="HelveticaNeueLTPro-Roman"/>
                <w:sz w:val="20"/>
                <w:szCs w:val="20"/>
              </w:rPr>
              <w:t>przykłady szkół dzi</w:t>
            </w:r>
            <w:r>
              <w:rPr>
                <w:rFonts w:cs="HelveticaNeueLTPro-Roman"/>
                <w:sz w:val="20"/>
                <w:szCs w:val="20"/>
              </w:rPr>
              <w:t>ałających  w Królestwie Polskim.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postać:  Joachima Lelewela, Artura Grottgera;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warunki, w jakich ukształtował się polski romantyzm;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na czym polegał konflikt romantyków</w:t>
              <w:br w:type="textWrapping"/>
              <w:t>z klasykami.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Andrzeja Towiańskiego, Artura Grottgera, Antoniego Malczewskiego;</w:t>
            </w:r>
          </w:p>
          <w:p>
            <w:pPr>
              <w:spacing w:after="0"/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sytuację kultury polskiej po utracie niepodległości</w:t>
            </w:r>
            <w:r>
              <w:rPr>
                <w:color w:val="00b0f0"/>
                <w:sz w:val="20"/>
                <w:szCs w:val="20"/>
              </w:rPr>
              <w:t>.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zna datę: otwarcia Zakładu Narodowego im. Ossolińskich  we Lwowie (1817), otwarcia Uniwersytetu Warszawskiego (1816);</w:t>
            </w:r>
          </w:p>
          <w:p>
            <w:pPr>
              <w:spacing w:after="0"/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wpływ romantyzmu na niepodległościowe postawy Polaków</w:t>
            </w:r>
            <w:r>
              <w:rPr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4884" w:type="dxa"/>
            <w:gridSpan w:val="8"/>
            <w:shd w:val="solid" w:color="D9D9D9" tmshd="1677721856, 0, 14277081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Rozdział III: Europa i świat po Wiośnie Ludów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Stany Zjednoczone w XIX wieku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rozwój terytorialny Stanów Zjednoczonych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rozwój demograficzny, napływ imigrantów, osadnictwo i los rdzennych mieszkańców Ameryki Północnej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dualizm gospodarczy i polityczny Stanów Zjednoczonych w połowie XIX w.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problem niewolnictwa i ruch abolicjonistyczny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przyczyny i przebieg wojny secesyjnej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skutki wojny domowej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abolicjonizm, secesja, Unia, Konfederacja</w:t>
            </w:r>
            <w:r>
              <w:rPr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 xml:space="preserve"> dyskryminacja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postać historyczna: Abraham Lincoln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prezentuje przyczyny i skutki wojny secesyjnej w Stanach Zjednoczonych (XXII.2)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secesja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Północ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Południe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dyskryminacja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pStyle w:val="par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wojny secesyjnej (1861–1865);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br w:type="textWrapping"/>
              <w:t>– identyfikuje postać Abrahama Lincolna;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6" w:percent="94"/>
                <w:sz w:val="20"/>
                <w:szCs w:val="20"/>
              </w:rPr>
              <w:t>– wymienia przyczyny</w:t>
            </w:r>
            <w:r>
              <w:rPr>
                <w:rFonts w:cs="HelveticaNeueLTPro-Roman"/>
                <w:sz w:val="20"/>
                <w:szCs w:val="20"/>
              </w:rPr>
              <w:t xml:space="preserve"> i skutki wojny secesyjnej.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wojna secesyjna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Konfederacja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Unia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pStyle w:val="par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wydania dekretu o zniesieniu niewolnictwa (1863);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color w:val="00b0f0"/>
                <w:sz w:val="20"/>
                <w:szCs w:val="20"/>
              </w:rPr>
              <w:br w:type="textWrapping"/>
            </w:r>
            <w:r>
              <w:rPr>
                <w:rFonts w:cs="HelveticaNeueLTPro-Roman"/>
                <w:sz w:val="20"/>
                <w:szCs w:val="20"/>
              </w:rPr>
              <w:t>– identyfikuje postacie: Roberta Lee, Ulyssesa Granta;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charakteryzuje 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>sytuację gospodarczą,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>społeczną i polityczną</w:t>
            </w:r>
            <w:r>
              <w:rPr>
                <w:rFonts w:cs="HelveticaNeueLTPro-Roman"/>
                <w:sz w:val="20"/>
                <w:szCs w:val="20"/>
              </w:rPr>
              <w:t xml:space="preserve"> Północy i Południa;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skutki wojny secesyjnej.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taktyka spalonej ziemi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abolicjonizm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demokraci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republikanie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zna daty: wyboru Abrahama Lincolna na prezydenta USA </w:t>
            </w:r>
            <w:r>
              <w:rPr>
                <w:rFonts w:cs="HelveticaNeueLTPro-Roman"/>
                <w:spacing w:val="-8" w:percent="92"/>
                <w:sz w:val="20"/>
                <w:szCs w:val="20"/>
              </w:rPr>
              <w:t xml:space="preserve">(1860), </w:t>
            </w:r>
            <w:r>
              <w:rPr>
                <w:rFonts w:cs="HelveticaNeueLTPro-Roman"/>
                <w:sz w:val="20"/>
                <w:szCs w:val="20"/>
              </w:rPr>
              <w:t xml:space="preserve">secesji Karoliny Południowej (1860), powstania Skonfederowanych </w:t>
            </w:r>
            <w:r>
              <w:rPr>
                <w:rFonts w:cs="HelveticaNeueLTPro-Roman"/>
                <w:spacing w:val="-12" w:percent="88"/>
                <w:sz w:val="20"/>
                <w:szCs w:val="20"/>
              </w:rPr>
              <w:t>Stanów Ameryki (1861);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opisuje przebieg wojny secesyjnej;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wyjaśnia, jakie konsekwencje dla dalszego przebiegu wojny miał dekret </w:t>
              <w:br w:type="textWrapping"/>
              <w:t>o zniesieniu niewolnictwa;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dzieli skutki wojny secesyjnej na: społeczne, polityczne i gospodarcze.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zna daty: bitwy pod Gettysburgiem </w:t>
              <w:br w:type="textWrapping"/>
              <w:t xml:space="preserve">(VII 1863), kapitulacji wojsk Konfederacji (VI 1865), ataku na 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>Fort Sumter (IV 1861);</w:t>
            </w:r>
            <w:r>
              <w:rPr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wskazuje na mapie etapy rozwoju terytorialnego </w:t>
            </w:r>
            <w:r>
              <w:rPr>
                <w:rFonts w:cs="HelveticaNeueLTPro-Roman"/>
                <w:spacing w:val="-8" w:percent="92"/>
                <w:sz w:val="20"/>
                <w:szCs w:val="20"/>
              </w:rPr>
              <w:t>Stanów Zjednoczonych</w:t>
            </w:r>
            <w:r>
              <w:rPr>
                <w:rFonts w:cs="HelveticaNeueLTPro-Roman"/>
                <w:sz w:val="20"/>
                <w:szCs w:val="20"/>
              </w:rPr>
              <w:t xml:space="preserve"> w XIX w.;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2" w:percent="98"/>
                <w:sz w:val="20"/>
                <w:szCs w:val="20"/>
              </w:rPr>
              <w:t xml:space="preserve">– porównuje sytuację </w:t>
            </w:r>
            <w:r>
              <w:rPr>
                <w:rFonts w:cs="HelveticaNeueLTPro-Roman"/>
                <w:spacing w:val="-12" w:percent="88"/>
                <w:sz w:val="20"/>
                <w:szCs w:val="20"/>
              </w:rPr>
              <w:t>gospodarczą, społeczną</w:t>
            </w:r>
            <w:r>
              <w:rPr>
                <w:rFonts w:cs="HelveticaNeueLTPro-Roman"/>
                <w:sz w:val="20"/>
                <w:szCs w:val="20"/>
              </w:rPr>
              <w:t xml:space="preserve"> i polityczną Północy </w:t>
              <w:br w:type="textWrapping"/>
              <w:t>i Południa.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ocenia znaczenie zniesienia niewolnictwa w </w:t>
            </w:r>
            <w:r>
              <w:rPr>
                <w:spacing w:val="-10" w:percent="90"/>
                <w:sz w:val="20"/>
                <w:szCs w:val="20"/>
              </w:rPr>
              <w:t>Stanach Zjednoczonych</w:t>
            </w:r>
            <w:r>
              <w:rPr>
                <w:sz w:val="20"/>
                <w:szCs w:val="20"/>
              </w:rPr>
              <w:t>.</w:t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Zjednoczenie Włoch i Niemiec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rola Piemontu w procesie jednoczenia Włoch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przebieg wojny z Austrią i rola Francji w procesie jednoczenia Włoch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wyprawa „tysiąca czerwonych koszul”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zjednoczenie Włoch i powstanie Królestwa Włoch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koncepcje zjednoczenia Niemiec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rola Prus w procesie jednoczenia Niemiec – polityka Ottona von Bismarcka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wojny Prus z Danią, Austrią i Francją oraz ich znaczenie dla poszerzania wpływów pruskich w Niemczech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proklamacja Cesarstwa Niemieckiego 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„czerwone koszule”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postacie historyczne: Wiktor Emanuel II, Giuseppe Garibaldi, Otto von Bismarck, Wilhelm I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procesy zjednoczeniowe Włoch i Niemiec (XXII.1)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pStyle w:val="para5"/>
              <w:rPr>
                <w:spacing w:val="-8" w:percent="92"/>
                <w:sz w:val="20"/>
                <w:szCs w:val="20"/>
              </w:rPr>
            </w:pPr>
            <w:r>
              <w:rPr>
                <w:spacing w:val="-4" w:percent="96"/>
                <w:sz w:val="20"/>
                <w:szCs w:val="20"/>
              </w:rPr>
              <w:t>– zna daty: powstania</w:t>
            </w:r>
            <w:r>
              <w:rPr>
                <w:sz w:val="20"/>
                <w:szCs w:val="20"/>
              </w:rPr>
              <w:t xml:space="preserve"> Królestwa Włoch (1861), </w:t>
            </w:r>
            <w:r>
              <w:rPr>
                <w:spacing w:val="-2" w:percent="98"/>
                <w:sz w:val="20"/>
                <w:szCs w:val="20"/>
              </w:rPr>
              <w:t xml:space="preserve">ogłoszenia powstania </w:t>
            </w:r>
            <w:r>
              <w:rPr>
                <w:sz w:val="20"/>
                <w:szCs w:val="20"/>
              </w:rPr>
              <w:t xml:space="preserve">II Rzeszy </w:t>
            </w:r>
            <w:r>
              <w:rPr>
                <w:spacing w:val="-8" w:percent="92"/>
                <w:sz w:val="20"/>
                <w:szCs w:val="20"/>
              </w:rPr>
              <w:t>Niemieckiej (18 I 1871)</w:t>
            </w:r>
            <w:r>
              <w:rPr>
                <w:spacing w:val="-8" w:percent="92"/>
                <w:sz w:val="20"/>
                <w:szCs w:val="20"/>
              </w:rPr>
              <w:t>;</w:t>
            </w:r>
            <w:r>
              <w:rPr>
                <w:spacing w:val="-8" w:percent="92"/>
                <w:sz w:val="20"/>
                <w:szCs w:val="20"/>
              </w:rPr>
            </w:r>
          </w:p>
          <w:p>
            <w:pPr>
              <w:rPr>
                <w:rFonts w:cs="HelveticaNeueLTPro-Roman"/>
                <w:spacing w:val="-8" w:percent="92"/>
                <w:sz w:val="20"/>
                <w:szCs w:val="20"/>
              </w:rPr>
            </w:pPr>
            <w:r>
              <w:rPr>
                <w:rFonts w:cs="HelveticaNeueLTPro-Roman"/>
                <w:color w:val="00b0f0"/>
                <w:sz w:val="20"/>
                <w:szCs w:val="20"/>
              </w:rPr>
              <w:br w:type="textWrapping"/>
            </w:r>
            <w:r>
              <w:rPr>
                <w:rFonts w:cs="HelveticaNeueLTPro-Roman"/>
                <w:sz w:val="20"/>
                <w:szCs w:val="20"/>
              </w:rPr>
              <w:t>– identyfikuje postać Giuseppe Garibaldiego;</w:t>
            </w:r>
            <w:r>
              <w:rPr>
                <w:rFonts w:cs="HelveticaNeueLTPro-Roman"/>
                <w:spacing w:val="-8" w:percent="92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wymienia, jakie wojny stoczono podczas jednoczenia Niemiec;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wymienia wydarzenia, które doprowadziły do zjednoczenia Włoch.</w:t>
            </w:r>
          </w:p>
          <w:p>
            <w:pPr>
              <w:rPr>
                <w:rFonts w:cs="HelveticaNeueLTPro-Roman"/>
                <w:spacing w:val="-8" w:percent="92"/>
                <w:sz w:val="20"/>
                <w:szCs w:val="20"/>
              </w:rPr>
            </w:pPr>
            <w:r>
              <w:rPr>
                <w:rFonts w:cs="HelveticaNeueLTPro-Roman"/>
                <w:spacing w:val="-8" w:percent="92"/>
                <w:sz w:val="20"/>
                <w:szCs w:val="20"/>
              </w:rPr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terminu </w:t>
            </w:r>
            <w:r>
              <w:rPr>
                <w:rFonts w:cs="HelveticaNeueLTPro-Roman"/>
                <w:i/>
                <w:sz w:val="20"/>
                <w:szCs w:val="20"/>
              </w:rPr>
              <w:t>wyprawa „tysiąca czerwonych koszul”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zna daty: wojny Prus z Austrią (1866), wojny francusko-pruskiej (1870-1871);</w:t>
            </w:r>
          </w:p>
          <w:p>
            <w:pPr>
              <w:ind w:right="-108"/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identyfikuje postacie:, Wilhelma I, </w:t>
            </w:r>
            <w:r>
              <w:rPr>
                <w:rFonts w:cs="Humanst521EU-Normal"/>
                <w:sz w:val="20"/>
                <w:szCs w:val="20"/>
              </w:rPr>
              <w:t xml:space="preserve">Wiktora Emanuela II, </w:t>
            </w:r>
            <w:r>
              <w:rPr>
                <w:rFonts w:cs="HelveticaNeueLTPro-Roman"/>
                <w:sz w:val="20"/>
                <w:szCs w:val="20"/>
              </w:rPr>
              <w:t>Ottona von Bismarcka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wyjaśnia, jaką rolę 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>w jednoczeniu Włoch</w:t>
            </w:r>
            <w:r>
              <w:rPr>
                <w:rFonts w:cs="HelveticaNeueLTPro-Roman"/>
                <w:sz w:val="20"/>
                <w:szCs w:val="20"/>
              </w:rPr>
              <w:t xml:space="preserve"> odegrał Giuseppe Garibaldi;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wyjaśnia, jaką rolę w jednoczeniu Niemiec odegrał Otto von Bismarck.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zna daty: bitew pod Magentą </w:t>
              <w:br w:type="textWrapping"/>
              <w:t xml:space="preserve">i Solferino (1859), wojny Prus i Austrii </w:t>
              <w:br w:type="textWrapping"/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>z Danią (1864),</w:t>
            </w:r>
            <w:r>
              <w:rPr>
                <w:color w:val="00b0f0"/>
                <w:spacing w:val="-6" w:percent="94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z w:val="20"/>
                <w:szCs w:val="20"/>
              </w:rPr>
              <w:t>bitwy pod Sadową (1866),</w:t>
            </w:r>
            <w:r>
              <w:rPr>
                <w:rFonts w:cs="HelveticaNeueLTPro-Roman"/>
                <w:color w:val="00b0f0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z w:val="20"/>
                <w:szCs w:val="20"/>
              </w:rPr>
              <w:t>bitwy pod Sedanem (1870);</w:t>
            </w:r>
            <w:r>
              <w:rPr>
                <w:color w:val="00b0f0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przedstawia skutki zjednoczenia Włoch i Niemiec dla Europy;</w:t>
            </w:r>
          </w:p>
          <w:p>
            <w:pPr>
              <w:ind w:right="-108"/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opisuje przebieg procesu jednoczenia Niemiec;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wyjaśnia, dlaczego Piemont stał się </w:t>
            </w:r>
            <w:r>
              <w:rPr>
                <w:rFonts w:cs="HelveticaNeueLTPro-Roman"/>
                <w:spacing w:val="-10" w:percent="90"/>
                <w:sz w:val="20"/>
                <w:szCs w:val="20"/>
              </w:rPr>
              <w:t>ośrodkiem jednoczenia</w:t>
            </w:r>
            <w:r>
              <w:rPr>
                <w:rFonts w:cs="HelveticaNeueLTPro-Roman"/>
                <w:spacing w:val="-8" w:percent="92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z w:val="20"/>
                <w:szCs w:val="20"/>
              </w:rPr>
              <w:t>Włoch;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omawia skutki wojen Prus z Danią </w:t>
              <w:br w:type="textWrapping"/>
              <w:t>i Austrią dla procesu jednoczenia Niemiec;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przedstawia przyczyny, przebieg </w:t>
              <w:br w:type="textWrapping"/>
              <w:t>i skutki wojny francusko-pruskiej.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ind w:right="-108"/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4" w:percent="96"/>
                <w:sz w:val="20"/>
                <w:szCs w:val="20"/>
              </w:rPr>
              <w:t xml:space="preserve">– zna daty: </w:t>
            </w:r>
            <w:r>
              <w:rPr>
                <w:rFonts w:cs="HelveticaNeueLTPro-Roman"/>
                <w:sz w:val="20"/>
                <w:szCs w:val="20"/>
              </w:rPr>
              <w:t xml:space="preserve">wojny Piemontu </w:t>
              <w:br w:type="textWrapping"/>
              <w:t xml:space="preserve">z Austrią (1859), wybuchu powstania w Królestwie Obojga </w:t>
            </w:r>
            <w:r>
              <w:rPr>
                <w:rFonts w:cs="HelveticaNeueLTPro-Roman"/>
                <w:spacing w:val="-2" w:percent="98"/>
                <w:sz w:val="20"/>
                <w:szCs w:val="20"/>
              </w:rPr>
              <w:t xml:space="preserve">Sycylii (1860), </w:t>
            </w:r>
            <w:r>
              <w:rPr>
                <w:rFonts w:cs="HelveticaNeueLTPro-Roman"/>
                <w:sz w:val="20"/>
                <w:szCs w:val="20"/>
              </w:rPr>
              <w:t>zajęcia Wenecji przez Królestwo Włoch (1866), zajęcia Państwa Kościelnego przez Królestwo Włoskie (1870);</w:t>
            </w:r>
          </w:p>
          <w:p>
            <w:pPr>
              <w:spacing w:after="0"/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Henriego Dunant’a;</w:t>
            </w:r>
          </w:p>
          <w:p>
            <w:pPr>
              <w:spacing w:after="0"/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wskazuje na mapie etapy jednoczenia Włoch i Niemiec.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ind w:right="-108"/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ocenia metody stosowane przez Ottona Bismarcka i Giuseppe Garibaldiego w procesie jednoczenia swoich państw</w:t>
            </w:r>
            <w:r>
              <w:rPr>
                <w:rFonts w:cs="HelveticaNeueLTPro-Roman"/>
                <w:color w:val="00b0f0"/>
                <w:sz w:val="20"/>
                <w:szCs w:val="20"/>
              </w:rPr>
              <w:t>.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Kolonializm w XIX wieku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przyczyny ekspansji kolonialnej w XIX w.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kolonizacja Afryki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polityka kolonialna w Azji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gospodarcza i społeczna rola kolonii w XIX w.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konflikty kolonialne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imperium kolonialne Wielkiej Brytanii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terminu </w:t>
            </w:r>
            <w:r>
              <w:rPr>
                <w:i/>
                <w:sz w:val="20"/>
                <w:szCs w:val="20"/>
              </w:rPr>
              <w:t>kolonializm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wojny burskie</w:t>
            </w:r>
            <w:r>
              <w:rPr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 postacie historyczne: królowa Wiktoria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przyczyny, zasięg i następstwa ekspansji kolonialnej państw europejskich w XIX wieku (XXII.3)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terminu </w:t>
            </w:r>
            <w:r>
              <w:rPr>
                <w:rFonts w:cs="HelveticaNeueLTPro-Roman"/>
                <w:i/>
                <w:sz w:val="20"/>
                <w:szCs w:val="20"/>
              </w:rPr>
              <w:t>kolonializm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metropolia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postać królowej Wiktorii;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wymienia państwa, które uczestniczyły </w:t>
              <w:br w:type="textWrapping"/>
              <w:t xml:space="preserve">w kolonizacji Afryki </w:t>
              <w:br w:type="textWrapping"/>
              <w:t>i Azji.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terminu </w:t>
            </w:r>
            <w:r>
              <w:rPr>
                <w:rFonts w:cs="HelveticaNeueLTPro-Roman"/>
                <w:i/>
                <w:sz w:val="20"/>
                <w:szCs w:val="20"/>
              </w:rPr>
              <w:t>kompania handlowa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wskazuje państwa, które posiadały najwięcej kolonii;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przyczyny i skutki ekspansji kolonialnej.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4" w:percent="96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ekspansja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eksterminacja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Kompania Wschodnioindyjska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wskazuje na mapie tereny świata, które podlegały kolonizacji pod koniec XIX w.;</w:t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4" w:percent="96"/>
                <w:sz w:val="20"/>
                <w:szCs w:val="20"/>
              </w:rPr>
              <w:t>– wymienia przyczyny</w:t>
            </w:r>
            <w:r>
              <w:rPr>
                <w:sz w:val="20"/>
                <w:szCs w:val="20"/>
              </w:rPr>
              <w:t xml:space="preserve"> konfliktów kolonialnych;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przedstawia skutki ekspansji kolonialnej </w:t>
            </w:r>
            <w:r>
              <w:rPr>
                <w:spacing w:val="-14" w:percent="87"/>
                <w:sz w:val="20"/>
                <w:szCs w:val="20"/>
              </w:rPr>
              <w:t>dla państw europejskich</w:t>
            </w:r>
            <w:r>
              <w:rPr>
                <w:sz w:val="20"/>
                <w:szCs w:val="20"/>
              </w:rPr>
              <w:t xml:space="preserve"> i mieszkańców terenów podbitych;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przedstawia proces kolonizacji Afryki i Azji;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przykłady konfliktów kolonialnych.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pStyle w:val="para5"/>
              <w:rPr>
                <w:sz w:val="20"/>
                <w:szCs w:val="20"/>
              </w:rPr>
            </w:pPr>
            <w:r>
              <w:rPr>
                <w:spacing w:val="-4" w:percent="96"/>
                <w:sz w:val="20"/>
                <w:szCs w:val="20"/>
              </w:rPr>
              <w:t xml:space="preserve">– wyjaśnia znaczenie terminów: </w:t>
            </w:r>
            <w:r>
              <w:rPr>
                <w:i/>
                <w:spacing w:val="-4" w:percent="96"/>
                <w:sz w:val="20"/>
                <w:szCs w:val="20"/>
              </w:rPr>
              <w:t>powstanie</w:t>
            </w:r>
            <w:r>
              <w:rPr>
                <w:i/>
                <w:sz w:val="20"/>
                <w:szCs w:val="20"/>
              </w:rPr>
              <w:t xml:space="preserve"> sipajów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wojny opiumowe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wojny burskie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powstanie bokserów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color w:val="00b0f0"/>
                <w:sz w:val="20"/>
                <w:szCs w:val="20"/>
              </w:rPr>
              <w:br w:type="textWrapping"/>
            </w:r>
            <w:r>
              <w:rPr>
                <w:sz w:val="20"/>
                <w:szCs w:val="20"/>
              </w:rPr>
              <w:t xml:space="preserve">– porównuje proces </w:t>
            </w:r>
            <w:r>
              <w:rPr>
                <w:spacing w:val="-4" w:percent="96"/>
                <w:sz w:val="20"/>
                <w:szCs w:val="20"/>
              </w:rPr>
              <w:t xml:space="preserve">kolonizacji Afryki </w:t>
              <w:br w:type="textWrapping"/>
              <w:t>i Azji.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ocenia politykę </w:t>
            </w:r>
            <w:r>
              <w:rPr>
                <w:spacing w:val="-8" w:percent="92"/>
                <w:sz w:val="20"/>
                <w:szCs w:val="20"/>
              </w:rPr>
              <w:t>mocarstw kolonialnych</w:t>
            </w:r>
            <w:r>
              <w:rPr>
                <w:sz w:val="20"/>
                <w:szCs w:val="20"/>
              </w:rPr>
              <w:t xml:space="preserve"> wobec podbitych ludów i państw.</w:t>
            </w:r>
            <w:r>
              <w:rPr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Przemiany polityczno-społeczne w Europie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demokratyzacja życia politycznego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rozwój ruchu robotniczego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narodziny nurtu socjaldemokratycznego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ideologia anarchistyczna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początki chrześcijańskiej demokracji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rozwój ideologii nacjonalistycznych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wpływ przemian cywilizacyjnych na proces emancypacji kobiet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 xml:space="preserve">społeczeństwo industrialne, anarchizm, nacjonalizm, syjonizm, </w:t>
            </w:r>
            <w:r>
              <w:rPr>
                <w:i/>
                <w:sz w:val="20"/>
                <w:szCs w:val="20"/>
              </w:rPr>
              <w:t>emancypacja, sufrażystki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postać historyczna: papież Leon XIII 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nowe idee polityczne i zjawiska kulturowe, w tym początki kultury masowej i przemiany obyczajowe (XXII.4)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system republikański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pacing w:val="-4" w:percent="96"/>
                <w:sz w:val="20"/>
                <w:szCs w:val="20"/>
              </w:rPr>
              <w:t>monarchia</w:t>
            </w:r>
            <w:r>
              <w:rPr>
                <w:rFonts w:cs="HelveticaNeueLTPro-Roman"/>
                <w:i/>
                <w:sz w:val="20"/>
                <w:szCs w:val="20"/>
              </w:rPr>
              <w:t xml:space="preserve"> parlamentarna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demokratyzacja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na czym polegał proces demokratyzacji;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wymienia nowe ruchy polityczne </w:t>
              <w:br w:type="textWrapping"/>
              <w:t>w Europie drugiej połowie XIX w.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socjaldemokracja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 xml:space="preserve">chrześcijańska </w:t>
            </w:r>
            <w:r>
              <w:rPr>
                <w:rFonts w:cs="HelveticaNeueLTPro-Roman"/>
                <w:i/>
                <w:spacing w:val="-10" w:percent="90"/>
                <w:sz w:val="20"/>
                <w:szCs w:val="20"/>
              </w:rPr>
              <w:t>demokracja</w:t>
            </w:r>
            <w:r>
              <w:rPr>
                <w:rFonts w:cs="HelveticaNeueLTPro-Roman"/>
                <w:spacing w:val="-10" w:percent="90"/>
                <w:sz w:val="20"/>
                <w:szCs w:val="20"/>
              </w:rPr>
              <w:t xml:space="preserve"> (</w:t>
            </w:r>
            <w:r>
              <w:rPr>
                <w:rFonts w:cs="HelveticaNeueLTPro-Roman"/>
                <w:i/>
                <w:spacing w:val="-10" w:percent="90"/>
                <w:sz w:val="20"/>
                <w:szCs w:val="20"/>
              </w:rPr>
              <w:t>chadecja</w:t>
            </w:r>
            <w:r>
              <w:rPr>
                <w:rFonts w:cs="HelveticaNeueLTPro-Roman"/>
                <w:spacing w:val="-10" w:percent="90"/>
                <w:sz w:val="20"/>
                <w:szCs w:val="20"/>
              </w:rPr>
              <w:t>),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>emancypantki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sufrażystki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postacie: Karola Marksa, Leona XIII;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2" w:percent="98"/>
                <w:sz w:val="20"/>
                <w:szCs w:val="20"/>
              </w:rPr>
              <w:t>– wymienia postulaty</w:t>
            </w:r>
            <w:r>
              <w:rPr>
                <w:sz w:val="20"/>
                <w:szCs w:val="20"/>
              </w:rPr>
              <w:t xml:space="preserve"> emancypantek </w:t>
              <w:br w:type="textWrapping"/>
              <w:t>i sufrażystek.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nacjonalizm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szowinizm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syjonizm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przedstawia </w:t>
            </w:r>
            <w:r>
              <w:rPr>
                <w:spacing w:val="-8" w:percent="92"/>
                <w:sz w:val="20"/>
                <w:szCs w:val="20"/>
              </w:rPr>
              <w:t>założenia programowe</w:t>
            </w:r>
            <w:r>
              <w:rPr>
                <w:sz w:val="20"/>
                <w:szCs w:val="20"/>
              </w:rPr>
              <w:t xml:space="preserve"> socjalistów;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charakteryzuje </w:t>
            </w:r>
            <w:r>
              <w:rPr>
                <w:spacing w:val="-8" w:percent="92"/>
                <w:sz w:val="20"/>
                <w:szCs w:val="20"/>
              </w:rPr>
              <w:t>założenia programowe</w:t>
            </w:r>
            <w:r>
              <w:rPr>
                <w:sz w:val="20"/>
                <w:szCs w:val="20"/>
              </w:rPr>
              <w:t xml:space="preserve"> chrześcijańskiej demokracji;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przedstawia cele </w:t>
              <w:br w:type="textWrapping"/>
              <w:t>i metody działania anarchistów;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omawia różnice </w:t>
            </w:r>
            <w:r>
              <w:rPr>
                <w:spacing w:val="-4" w:percent="96"/>
                <w:sz w:val="20"/>
                <w:szCs w:val="20"/>
              </w:rPr>
              <w:t>między zwolennikami</w:t>
            </w:r>
            <w:r>
              <w:rPr>
                <w:sz w:val="20"/>
                <w:szCs w:val="20"/>
              </w:rPr>
              <w:t xml:space="preserve"> socjaldemokracji </w:t>
              <w:br w:type="textWrapping"/>
              <w:t>a komunistami;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wyjaśnia, jakie </w:t>
            </w:r>
            <w:r>
              <w:rPr>
                <w:spacing w:val="-6" w:percent="94"/>
                <w:sz w:val="20"/>
                <w:szCs w:val="20"/>
              </w:rPr>
              <w:t>okoliczności wpłynęły</w:t>
            </w:r>
            <w:r>
              <w:rPr>
                <w:sz w:val="20"/>
                <w:szCs w:val="20"/>
              </w:rPr>
              <w:t xml:space="preserve"> na narodziny ruchu emancypacji kobiet.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pacing w:val="-2" w:percent="98"/>
                <w:sz w:val="20"/>
                <w:szCs w:val="20"/>
              </w:rPr>
            </w:pPr>
            <w:r>
              <w:rPr>
                <w:rFonts w:cs="HelveticaNeueLTPro-Roman"/>
                <w:spacing w:val="-4" w:percent="96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pacing w:val="-4" w:percent="96"/>
                <w:sz w:val="20"/>
                <w:szCs w:val="20"/>
              </w:rPr>
              <w:t>solidaryzm społeczny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społeczeństwo industrialne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Międzynarodówka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encyklika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spacing w:val="-2" w:percent="98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rFonts w:cs="HelveticaNeueLTPro-Roman"/>
                <w:spacing w:val="-4" w:percent="96"/>
                <w:sz w:val="20"/>
                <w:szCs w:val="20"/>
              </w:rPr>
              <w:t xml:space="preserve">– zna datę </w:t>
            </w:r>
            <w:r>
              <w:rPr>
                <w:rFonts w:cs="HelveticaNeueLTPro-Roman"/>
                <w:sz w:val="20"/>
                <w:szCs w:val="20"/>
              </w:rPr>
              <w:t xml:space="preserve">ogłoszenia encykliki </w:t>
            </w:r>
            <w:r>
              <w:rPr>
                <w:rFonts w:cs="HelveticaNeueLTPro-Roman"/>
                <w:i/>
                <w:sz w:val="20"/>
                <w:szCs w:val="20"/>
              </w:rPr>
              <w:t>Rerum novarum</w:t>
            </w:r>
            <w:r>
              <w:rPr>
                <w:rFonts w:cs="HelveticaNeueLTPro-Roman"/>
                <w:sz w:val="20"/>
                <w:szCs w:val="20"/>
              </w:rPr>
              <w:t xml:space="preserve"> (1891);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przedstawia wpływ </w:t>
            </w:r>
            <w:r>
              <w:rPr>
                <w:spacing w:val="-6" w:percent="94"/>
                <w:sz w:val="20"/>
                <w:szCs w:val="20"/>
              </w:rPr>
              <w:t>ideologii nacjonalizmu</w:t>
            </w:r>
            <w:r>
              <w:rPr>
                <w:sz w:val="20"/>
                <w:szCs w:val="20"/>
              </w:rPr>
              <w:t xml:space="preserve"> na kształtowanie się </w:t>
            </w:r>
            <w:r>
              <w:rPr>
                <w:spacing w:val="-8" w:percent="92"/>
                <w:sz w:val="20"/>
                <w:szCs w:val="20"/>
              </w:rPr>
              <w:t>rożnych postaw wobec</w:t>
            </w:r>
            <w:r>
              <w:rPr>
                <w:sz w:val="20"/>
                <w:szCs w:val="20"/>
              </w:rPr>
              <w:t xml:space="preserve"> narodu i mniejszości narodowych;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okoliczności kształtowania się syjonizmu i jego założenia.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zna datę ustanowienia 1 maja 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>Świętem Pracy (1889);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4" w:percent="96"/>
                <w:sz w:val="20"/>
                <w:szCs w:val="20"/>
              </w:rPr>
              <w:t>– porównuje systemy</w:t>
            </w:r>
            <w:r>
              <w:rPr>
                <w:sz w:val="20"/>
                <w:szCs w:val="20"/>
              </w:rPr>
              <w:t xml:space="preserve"> ustrojowe w XIX–</w:t>
              <w:br w:type="textWrapping"/>
              <w:t>wiecznej Europie.</w:t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Postęp techniczny i kultura przełomu XIX i XX wieku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teoria ewolucji i jej znaczenie dla rozwoju nauki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rozwój nauk przyrodniczych oraz medycyny i higieny w drugiej połowie XIX w.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odkrycia z dziedziny fizyki – promieniotwórczość pierwiastków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rozwój komunikacji i środków transportu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budowa wielkich kanałów morskich i ich znaczenie (Kanał Sueski i Panamski)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nowe nurty w literaturze, malarstwie, muzyce i architekturze drugiej połowy XIX w. (impresjonizm, secesja)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postacie historyczne: Karol Darwin, Maria Skłodowska-Curie, Ludwik Pasteur, bracia Wright, bracia Lumière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narodziny kultury masowej (radio, kino)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upowszechnienie sportu i kultury fizycznej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realizm, naturalizm, impresjonizm, historyzm, secesja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nowe idee polityczne i zjawiska kulturowe, w tym początki kultury masowej i przemiany obyczajowe (XXII.4)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teoria ewolucji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promieniowanie X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kultura masowa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postacie: Karola Darwina,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z w:val="20"/>
                <w:szCs w:val="20"/>
              </w:rPr>
              <w:t>Marii Skłodowskiej-</w:t>
            </w:r>
            <w:r>
              <w:rPr>
                <w:rFonts w:cs="HelveticaNeueLTPro-Roman"/>
                <w:sz w:val="20"/>
                <w:szCs w:val="20"/>
              </w:rPr>
              <w:t>Curie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wymienia odkrycia naukowe, przełomu XIX i XX wieku;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cechy charakterystyczne kultury masowej;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nowe kierunki w sztuce i architekturze.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wyjaśnia znaczenie terminu </w:t>
            </w:r>
            <w:r>
              <w:rPr>
                <w:rFonts w:cs="Humanst521EU-Normal"/>
                <w:i/>
                <w:sz w:val="20"/>
                <w:szCs w:val="20"/>
              </w:rPr>
              <w:t>pasteryzacja</w:t>
            </w:r>
            <w:r>
              <w:rPr>
                <w:rFonts w:cs="Humanst521EU-Normal"/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zna datę </w:t>
            </w:r>
            <w:r>
              <w:rPr>
                <w:rFonts w:cs="HelveticaNeueLTPro-Roman"/>
                <w:sz w:val="20"/>
                <w:szCs w:val="20"/>
              </w:rPr>
              <w:t>ogłoszenia teorii ewolucji przez Karola Darwina (1859),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identyfikuje postacie: Karola Darwina, Marii Skłodowskiej-Curie, Ludwika Pasteura, </w:t>
            </w:r>
            <w:r>
              <w:rPr>
                <w:sz w:val="20"/>
                <w:szCs w:val="20"/>
              </w:rPr>
              <w:t xml:space="preserve">Auguste’a i Louisa Lumière, </w:t>
            </w:r>
            <w:r>
              <w:rPr>
                <w:rFonts w:cs="Humanst521EU-Normal"/>
                <w:sz w:val="20"/>
                <w:szCs w:val="20"/>
              </w:rPr>
              <w:t>Claude Monet</w:t>
            </w:r>
            <w:r>
              <w:rPr>
                <w:rFonts w:cs="Humanst521EU-Normal"/>
                <w:sz w:val="20"/>
                <w:szCs w:val="20"/>
              </w:rPr>
              <w:t>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sz w:val="20"/>
                <w:szCs w:val="20"/>
              </w:rPr>
              <w:t>Rudolfa Diesela</w:t>
            </w:r>
            <w:r>
              <w:rPr>
                <w:rFonts w:cs="Humanst521EU-Normal"/>
                <w:sz w:val="20"/>
                <w:szCs w:val="20"/>
              </w:rPr>
              <w:t>;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przedstawia założenia teorii ewolucji;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4" w:percent="96"/>
                <w:sz w:val="20"/>
                <w:szCs w:val="20"/>
              </w:rPr>
              <w:t>– wskazuje wynalazki,</w:t>
            </w:r>
            <w:r>
              <w:rPr>
                <w:rFonts w:cs="HelveticaNeueLTPro-Roman"/>
                <w:sz w:val="20"/>
                <w:szCs w:val="20"/>
              </w:rPr>
              <w:t xml:space="preserve"> które miały wpływ na życie codzienne;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wymienia wynalazki, które miały wpływ na rozwój medycyny </w:t>
              <w:br w:type="textWrapping"/>
              <w:t>i higieny.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secesja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realizm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impresjonizm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naturalizm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kubizm</w:t>
            </w:r>
            <w:r>
              <w:rPr>
                <w:rFonts w:cs="Humanst521EU-Normal"/>
                <w:sz w:val="20"/>
                <w:szCs w:val="20"/>
              </w:rPr>
              <w:t>;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identyfikuje postacie: Dmitrija Mendelejewa, Wilhelma Roentgena, Charelsa Dickensa, </w:t>
            </w:r>
            <w:r>
              <w:rPr>
                <w:rFonts w:cs="HelveticaNeueLTPro-Roman"/>
                <w:sz w:val="20"/>
                <w:szCs w:val="20"/>
              </w:rPr>
              <w:t>Pierre’a Curie;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charakteryzuje rozwój komunikacji </w:t>
              <w:br w:type="textWrapping"/>
              <w:t>i transportu;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nowe kierunki w sztuce i architekturze;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czym charakteryzowało się malarstwo impresjonistów;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wyjaśnia, w jaki sposób wynalazki zmieniły życie codzienne w XIX w.;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okoliczności upowszechnienia sportu w drugiej połowie XIX w.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wyjaśnia znaczenie terminu: </w:t>
            </w:r>
            <w:r>
              <w:rPr>
                <w:rFonts w:cs="Humanst521EU-Normal"/>
                <w:i/>
                <w:sz w:val="20"/>
                <w:szCs w:val="20"/>
              </w:rPr>
              <w:t>historyzm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symbolizm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futuryzm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ekspresjonizm</w:t>
            </w:r>
            <w:r>
              <w:rPr>
                <w:rFonts w:cs="Humanst521EU-Normal"/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datę pierwszych igrzysk olimpijskich (1896);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br w:type="textWrapping"/>
              <w:t xml:space="preserve">– identyfikuje postacie: </w:t>
            </w:r>
            <w:r>
              <w:rPr>
                <w:rFonts w:cs="Humanst521EU-Normal"/>
                <w:sz w:val="20"/>
                <w:szCs w:val="20"/>
              </w:rPr>
              <w:t xml:space="preserve">Émile’a Zoli, </w:t>
            </w:r>
            <w:r>
              <w:rPr>
                <w:rFonts w:cs="HelveticaNeueLTPro-Roman"/>
                <w:sz w:val="20"/>
                <w:szCs w:val="20"/>
              </w:rPr>
              <w:t xml:space="preserve">Roberta Kocha, Karla Benza, Gottlieba Daimlera, 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HelveticaNeueLTPro-Roman"/>
                <w:spacing w:val="-6" w:percent="94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wyjaśnia, jakie czynniki miały wpływ na spadek liczby zachorowań i 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>śmiertelności w XIX w.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>;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ocenia znaczenie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z w:val="20"/>
                <w:szCs w:val="20"/>
              </w:rPr>
              <w:t>rozpowszechn</w:t>
            </w:r>
            <w:r>
              <w:rPr>
                <w:rFonts w:cs="HelveticaNeueLTPro-Roman"/>
                <w:sz w:val="20"/>
                <w:szCs w:val="20"/>
              </w:rPr>
              <w:t>ienia nowych środków transportu;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znaczenie budowy Kanału Sueskiego i Kanału Panamskiego dla rozwoju komunikacji;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w jaki sposób podglądy pozytywistów wpłynęły na literaturę i sztukę przełomu XIX i XX w.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4884" w:type="dxa"/>
            <w:gridSpan w:val="8"/>
            <w:shd w:val="solid" w:color="D9D9D9" tmshd="1677721856, 0, 14277081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Rozdział IV: Ziemie polskie po Wiośnie Ludów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Powstanie styczniowe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początki idei pracy organicznej na ziemiach polskich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odwilż posewastopolska w Rosji i Królestwie Polskim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manifestacje patriotyczne i „rewolucja moralna” – wzrost aktywności politycznej polskiego społeczeństwa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stronnictwa polityczne w Królestwie Polskim – „biali” i „czerwoni”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polityka A. Wielopolskiego i jego reformy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bezpośrednie przyczyny i okoliczności wybuchu powstania styczniowego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wymowa i znaczenie manifestu Tymczasowego Rządu Narodowego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przebieg i charakter walk powstańczych w Królestwie Polskim i na Litwie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rola dyktatorów i Rządu Narodowego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kwestia chłopska podczas powstania styczniowego – dekret cara o uwłaszczeniu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„rewolucja moralna”, biali, czerwoni, branka, dyktator, państwo podziemne, wojna partyzancka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postacie historyczne: Aleksander Wielopolski, Romuald Traugutt, Ludwik Mierosławski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pośrednie i bezpośrednie przyczyny powstania, w tym „rewolucję moralną” 1861–1862 (XXI.1)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dokonuje charakterystyki działań powstańczych z uwzględnieniem, jeśli to możliwe, przebiegu powstania w swoim regionie (XXI.2)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uwłaszczenie chłopów w zaborze rosyjskim oraz porównuje z uwłaszczeniem w pozostałych zaborach (XXI.3)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terminów: </w:t>
            </w:r>
            <w:r>
              <w:rPr>
                <w:i/>
                <w:sz w:val="20"/>
                <w:szCs w:val="20"/>
              </w:rPr>
              <w:t>praca organiczna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branka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dyktator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 daty: wybuchu </w:t>
            </w:r>
            <w:r>
              <w:rPr>
                <w:spacing w:val="-6" w:percent="94"/>
                <w:sz w:val="20"/>
                <w:szCs w:val="20"/>
              </w:rPr>
              <w:t>powstania (22 I 1863),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2" w:percent="98"/>
                <w:sz w:val="20"/>
                <w:szCs w:val="20"/>
              </w:rPr>
              <w:t>ukazu o uwłaszczeniu</w:t>
            </w:r>
            <w:r>
              <w:rPr>
                <w:sz w:val="20"/>
                <w:szCs w:val="20"/>
              </w:rPr>
              <w:t xml:space="preserve"> w Królestwie Polskim (III 1864);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postać Romualda Traugutta;</w:t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4" w:percent="96"/>
                <w:sz w:val="20"/>
                <w:szCs w:val="20"/>
              </w:rPr>
              <w:t>– wymienia założenia</w:t>
            </w:r>
            <w:r>
              <w:rPr>
                <w:sz w:val="20"/>
                <w:szCs w:val="20"/>
              </w:rPr>
              <w:t xml:space="preserve"> pracy organicznej;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określa przyczyny powstania styczniowego;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przyczyny upadku powstania styczniowego.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terminów: </w:t>
            </w:r>
            <w:r>
              <w:rPr>
                <w:spacing w:val="-12" w:percent="88"/>
                <w:sz w:val="20"/>
                <w:szCs w:val="20"/>
              </w:rPr>
              <w:t>„</w:t>
            </w:r>
            <w:r>
              <w:rPr>
                <w:i/>
                <w:spacing w:val="-12" w:percent="88"/>
                <w:sz w:val="20"/>
                <w:szCs w:val="20"/>
              </w:rPr>
              <w:t>czerwoni</w:t>
            </w:r>
            <w:r>
              <w:rPr>
                <w:spacing w:val="-12" w:percent="88"/>
                <w:sz w:val="20"/>
                <w:szCs w:val="20"/>
              </w:rPr>
              <w:t xml:space="preserve">”, </w:t>
            </w:r>
            <w:r>
              <w:rPr>
                <w:sz w:val="20"/>
                <w:szCs w:val="20"/>
              </w:rPr>
              <w:t>„</w:t>
            </w:r>
            <w:r>
              <w:rPr>
                <w:i/>
                <w:sz w:val="20"/>
                <w:szCs w:val="20"/>
              </w:rPr>
              <w:t>biali</w:t>
            </w:r>
            <w:r>
              <w:rPr>
                <w:sz w:val="20"/>
                <w:szCs w:val="20"/>
              </w:rPr>
              <w:t xml:space="preserve">”, </w:t>
            </w:r>
            <w:r>
              <w:rPr>
                <w:i/>
                <w:sz w:val="20"/>
                <w:szCs w:val="20"/>
              </w:rPr>
              <w:t>wojna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partyzancka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ukaz</w:t>
            </w:r>
            <w:r>
              <w:rPr>
                <w:sz w:val="20"/>
                <w:szCs w:val="20"/>
              </w:rPr>
              <w:t>;</w:t>
            </w:r>
            <w:r>
              <w:rPr>
                <w:color w:val="00b0f0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identyfikuje </w:t>
            </w:r>
            <w:r>
              <w:rPr>
                <w:spacing w:val="-4" w:percent="96"/>
                <w:sz w:val="20"/>
                <w:szCs w:val="20"/>
              </w:rPr>
              <w:t xml:space="preserve">postacie: </w:t>
            </w:r>
            <w:r>
              <w:rPr>
                <w:sz w:val="20"/>
                <w:szCs w:val="20"/>
              </w:rPr>
              <w:t>Aleksandra Wielopolskiego</w:t>
            </w:r>
            <w:r>
              <w:rPr>
                <w:rFonts w:cs="Humanst521EU-Normal"/>
                <w:sz w:val="20"/>
                <w:szCs w:val="20"/>
              </w:rPr>
              <w:t xml:space="preserve"> Ludwika Mierosławskiego, Mariana Langiewicza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przykłady realizacji programu pracy organicznej;</w:t>
            </w:r>
          </w:p>
          <w:p>
            <w:pPr>
              <w:rPr>
                <w:spacing w:val="-16" w:percent="85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przedstawia programy polityczne </w:t>
            </w:r>
            <w:r>
              <w:rPr>
                <w:spacing w:val="-16" w:percent="85"/>
                <w:sz w:val="20"/>
                <w:szCs w:val="20"/>
              </w:rPr>
              <w:t>„białych” i „czerwonych”</w:t>
            </w:r>
            <w:r>
              <w:rPr>
                <w:spacing w:val="-16" w:percent="85"/>
                <w:sz w:val="20"/>
                <w:szCs w:val="20"/>
              </w:rPr>
              <w:t>;</w:t>
            </w:r>
            <w:r>
              <w:rPr>
                <w:spacing w:val="-16" w:percent="85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reformy Aleksandra Wielopolskiego;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wskaże na mapie miejsca walk powstańczych;</w:t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6" w:percent="94"/>
                <w:sz w:val="20"/>
                <w:szCs w:val="20"/>
              </w:rPr>
              <w:t>– omawia okoliczności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6" w:percent="94"/>
                <w:sz w:val="20"/>
                <w:szCs w:val="20"/>
              </w:rPr>
              <w:t>i skutki wprowadzenia</w:t>
            </w:r>
            <w:r>
              <w:rPr>
                <w:sz w:val="20"/>
                <w:szCs w:val="20"/>
              </w:rPr>
              <w:t xml:space="preserve"> dekretu o uwłaszczeniu w Królestwie Polskim.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terminu </w:t>
            </w:r>
            <w:r>
              <w:rPr>
                <w:i/>
                <w:sz w:val="20"/>
                <w:szCs w:val="20"/>
              </w:rPr>
              <w:t>odwilż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i/>
                <w:sz w:val="20"/>
                <w:szCs w:val="20"/>
              </w:rPr>
              <w:t>wiosna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i/>
                <w:sz w:val="20"/>
                <w:szCs w:val="20"/>
              </w:rPr>
              <w:t>posewastopolska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Jarosława Dąbrowskiego, Leopolda Kronenberga;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ogłoszenia manifestu Tymczasowego Rządu Narodowego (22 I 1863);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odwilż posewastopolską w Królestwie Polskim;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wskazuje różnicę </w:t>
              <w:br w:type="textWrapping"/>
              <w:t xml:space="preserve">w stosunku do powstania zbrojnego </w:t>
            </w:r>
            <w:r>
              <w:rPr>
                <w:spacing w:val="-4" w:percent="96"/>
                <w:sz w:val="20"/>
                <w:szCs w:val="20"/>
              </w:rPr>
              <w:t>między „czerwonymi” i</w:t>
            </w:r>
            <w:r>
              <w:rPr>
                <w:sz w:val="20"/>
                <w:szCs w:val="20"/>
              </w:rPr>
              <w:t xml:space="preserve"> „białymi”;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cele</w:t>
            </w:r>
            <w:r>
              <w:rPr>
                <w:color w:val="00b0f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manifestu Tymczasowego Rządu Narodowego;</w:t>
            </w:r>
            <w:r>
              <w:rPr>
                <w:color w:val="00b0f0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jaką rolę w upadku powstania odegrała kwestia chłopska.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„</w:t>
            </w:r>
            <w:r>
              <w:rPr>
                <w:i/>
                <w:sz w:val="20"/>
                <w:szCs w:val="20"/>
              </w:rPr>
              <w:t>rewolucja moralna</w:t>
            </w:r>
            <w:r>
              <w:rPr>
                <w:sz w:val="20"/>
                <w:szCs w:val="20"/>
              </w:rPr>
              <w:t>”;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daty: aresztowania Romualda Traugutta (IV 1864), objęcia dyktatury przez Mariana Langiewicza (III 1863);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Andrzeja Zamoyskiego, Józefa Hauke- Bosaka;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jaką rolę pełniły manifestacje patriotyczne w przededniu wybuchu powstania;</w:t>
            </w:r>
            <w:r>
              <w:rPr>
                <w:color w:val="00b0f0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porównuje programy polityczne „czerwonych” </w:t>
              <w:br w:type="textWrapping"/>
              <w:t>i „białych”.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politykę Aleksandra Wielopolskiego;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postawy dyktatorów powstania styczniowego.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Po powstaniu styczniowym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represje wobec uczestników powstania styczniowego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likwidacja odrębności Królestwa Polskiego i polityka Rosji na ziemiach zabranych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polityka rusyfikacji urzędów i szkolnictwa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represje wobec Kościoła katolickiego i unickiego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sposoby oporu Polaków przed polityką rusyfikacji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rusyfikacja</w:t>
            </w:r>
            <w:r>
              <w:rPr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 xml:space="preserve"> Uniwersytet Latający, tajne komplety, kibitka, trójlojalizm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polityka germanizacji w zaborze pruskim – rugi pruskie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autonomia Galicji i jej przejawy – polonizacja oświaty i rozwój kultury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postawy Polaków wobec polityki zaborców w zaborze pruskim i austriackim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świadomość narodowa Polaków pod zaborami i proces powstawania nowoczesnego narodu polskiego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rugi pruskie, Komisja Kolonizacyjna, Kulturkampf, ustawa kagańcowa, strajk szkolny, germanizacja, rusyfikacja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postać historyczna: Michał Drzymała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formy represji popowstaniowych (XXI.4)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politykę zaborców wobec mieszkańców ziem dawnej Rzeczypospolitej – […] germanizacja, autonomia galicyjska (XXIII.1)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postawy społeczeństwa polskiego w stosunku do zaborców – trójlojalizm, praca organiczna, ruch spółdzielczy (XXIII.2)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formowanie się nowoczesnej świadomości narodowej Polaków (XXIII.3)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pacing w:val="-6" w:percent="94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</w:t>
            </w:r>
            <w:r>
              <w:rPr>
                <w:spacing w:val="-6" w:percent="94"/>
                <w:sz w:val="20"/>
                <w:szCs w:val="20"/>
              </w:rPr>
              <w:t xml:space="preserve">terminów: </w:t>
            </w:r>
            <w:r>
              <w:rPr>
                <w:i/>
                <w:spacing w:val="-6" w:percent="94"/>
                <w:sz w:val="20"/>
                <w:szCs w:val="20"/>
              </w:rPr>
              <w:t>rusyfikacja</w:t>
            </w:r>
            <w:r>
              <w:rPr>
                <w:spacing w:val="-6" w:percent="94"/>
                <w:sz w:val="20"/>
                <w:szCs w:val="20"/>
              </w:rPr>
              <w:t xml:space="preserve">, </w:t>
            </w:r>
            <w:r>
              <w:rPr>
                <w:i/>
                <w:spacing w:val="-6" w:percent="94"/>
                <w:sz w:val="20"/>
                <w:szCs w:val="20"/>
              </w:rPr>
              <w:t>germanizacja</w:t>
            </w:r>
            <w:r>
              <w:rPr>
                <w:spacing w:val="-6" w:percent="94"/>
                <w:sz w:val="20"/>
                <w:szCs w:val="20"/>
              </w:rPr>
              <w:t>;</w:t>
            </w:r>
            <w:r>
              <w:rPr>
                <w:spacing w:val="-6" w:percent="94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postać Michała Drzymały;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bezpośrednie represje wobec uczestników powstania styczniowego;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charakteryzuje politykę germanizacji.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terminów: </w:t>
            </w:r>
            <w:r>
              <w:rPr>
                <w:i/>
                <w:sz w:val="20"/>
                <w:szCs w:val="20"/>
              </w:rPr>
              <w:t>trójlojalizm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Kraj Przywiślański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pacing w:val="-6" w:percent="94"/>
                <w:sz w:val="20"/>
                <w:szCs w:val="20"/>
              </w:rPr>
              <w:t>autonomia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>,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>strajk szkolny</w:t>
            </w:r>
            <w:r>
              <w:rPr>
                <w:rFonts w:cs="HelveticaNeueLTPro-Roman"/>
                <w:sz w:val="20"/>
                <w:szCs w:val="20"/>
              </w:rPr>
              <w:t>,</w:t>
            </w:r>
            <w:r>
              <w:rPr>
                <w:rFonts w:cs="HelveticaNeueLTPro-Roman"/>
                <w:i/>
                <w:sz w:val="20"/>
                <w:szCs w:val="20"/>
              </w:rPr>
              <w:t xml:space="preserve"> rugi pruskie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zna datę protestu dzieci we Wrześni (1901);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postać Marii Konopnickiej;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wymienia postawy Polaków wobec rusyfikacji i germanizacji;</w:t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6" w:percent="94"/>
                <w:sz w:val="20"/>
                <w:szCs w:val="20"/>
              </w:rPr>
              <w:t>– przedstawia przykłady rusyfikacji i germanizacji ziem zabranych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sz w:val="20"/>
                <w:szCs w:val="20"/>
              </w:rPr>
            </w:pPr>
            <w:r>
              <w:rPr>
                <w:rFonts w:cs="HelveticaNeueLTPro-Roman"/>
                <w:spacing w:val="-6" w:percent="94"/>
                <w:sz w:val="20"/>
                <w:szCs w:val="20"/>
              </w:rPr>
              <w:t>– wymienia instytucje</w:t>
            </w:r>
            <w:r>
              <w:rPr>
                <w:rFonts w:cs="HelveticaNeueLTPro-Roman"/>
                <w:sz w:val="20"/>
                <w:szCs w:val="20"/>
              </w:rPr>
              <w:t xml:space="preserve"> autonomiczne w Galicji.</w:t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terminów: </w:t>
            </w:r>
            <w:r>
              <w:rPr>
                <w:i/>
                <w:sz w:val="20"/>
                <w:szCs w:val="20"/>
              </w:rPr>
              <w:t>kibitka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tajne komplety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 xml:space="preserve">Komisja </w:t>
            </w:r>
            <w:r>
              <w:rPr>
                <w:rFonts w:cs="HelveticaNeueLTPro-Roman"/>
                <w:i/>
                <w:spacing w:val="-4" w:percent="96"/>
                <w:sz w:val="20"/>
                <w:szCs w:val="20"/>
              </w:rPr>
              <w:t>Kolonizacyjna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pacing w:val="-4" w:percent="96"/>
                <w:sz w:val="20"/>
                <w:szCs w:val="20"/>
              </w:rPr>
              <w:t>Hakata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identyfikuje postacie: </w:t>
            </w:r>
            <w:r>
              <w:rPr>
                <w:rFonts w:cs="HelveticaNeueLTPro-Roman"/>
                <w:sz w:val="20"/>
                <w:szCs w:val="20"/>
              </w:rPr>
              <w:t xml:space="preserve">Ottona von Bismarcka, </w:t>
            </w:r>
            <w:r>
              <w:rPr>
                <w:rFonts w:cs="Humanst521EU-Normal"/>
                <w:sz w:val="20"/>
                <w:szCs w:val="20"/>
              </w:rPr>
              <w:t>Piotra Wawrzyniaka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daty: rozpoczęcia rugów pruskich (1885), powstania Komisji Kolonizacyjnej (1886);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walkę władz carskich z polskim Kościołem;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postawę Polaków wobec rusyfikacji i germanizacji;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</w:t>
            </w:r>
            <w:r>
              <w:rPr>
                <w:spacing w:val="-10" w:percent="90"/>
                <w:sz w:val="20"/>
                <w:szCs w:val="20"/>
              </w:rPr>
              <w:t xml:space="preserve">terminów: </w:t>
            </w:r>
            <w:r>
              <w:rPr>
                <w:i/>
                <w:spacing w:val="-10" w:percent="90"/>
                <w:sz w:val="20"/>
                <w:szCs w:val="20"/>
              </w:rPr>
              <w:t xml:space="preserve">Uniwersytet </w:t>
            </w:r>
            <w:r>
              <w:rPr>
                <w:i/>
                <w:spacing w:val="-6" w:percent="94"/>
                <w:sz w:val="20"/>
                <w:szCs w:val="20"/>
              </w:rPr>
              <w:t>Latający</w:t>
            </w:r>
            <w:r>
              <w:rPr>
                <w:spacing w:val="-6" w:percent="94"/>
                <w:sz w:val="20"/>
                <w:szCs w:val="20"/>
              </w:rPr>
              <w:t xml:space="preserve">, </w:t>
            </w:r>
            <w:r>
              <w:rPr>
                <w:i/>
                <w:spacing w:val="-6" w:percent="94"/>
                <w:sz w:val="20"/>
                <w:szCs w:val="20"/>
              </w:rPr>
              <w:t>Towarzystwo</w:t>
            </w:r>
            <w:r>
              <w:rPr>
                <w:i/>
                <w:sz w:val="20"/>
                <w:szCs w:val="20"/>
              </w:rPr>
              <w:t xml:space="preserve"> Czytelni Oświatowych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 xml:space="preserve">nowela osadnicza, </w:t>
            </w:r>
            <w:r>
              <w:rPr>
                <w:rFonts w:cs="HelveticaNeueLTPro-Roman"/>
                <w:i/>
                <w:sz w:val="20"/>
                <w:szCs w:val="20"/>
              </w:rPr>
              <w:t>ustawa kagańcowa</w:t>
            </w:r>
            <w:r>
              <w:rPr>
                <w:sz w:val="20"/>
                <w:szCs w:val="20"/>
              </w:rPr>
              <w:t xml:space="preserve">; </w:t>
            </w:r>
          </w:p>
          <w:p>
            <w:pPr>
              <w:rPr>
                <w:rFonts w:cs="HelveticaNeueLTPro-Roman"/>
                <w:spacing w:val="-6" w:percent="94"/>
                <w:sz w:val="20"/>
                <w:szCs w:val="20"/>
              </w:rPr>
            </w:pPr>
            <w:r>
              <w:rPr>
                <w:rFonts w:cs="HelveticaNeueLTPro-Roman"/>
                <w:spacing w:val="-6" w:percent="94"/>
                <w:sz w:val="20"/>
                <w:szCs w:val="20"/>
              </w:rPr>
              <w:t>– zna datę ogłoszenia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>tzw. noweli osadniczej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>(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 xml:space="preserve">1904), 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przedstawia okoliczności nadania Galicji autonomii przez władze austriackie;</w:t>
            </w:r>
          </w:p>
          <w:p>
            <w:pPr>
              <w:spacing w:after="0"/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ocenia politykę caratu wobec ludności polskiej </w:t>
              <w:br w:type="textWrapping"/>
              <w:t>na ziemiach zabranych;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postawy Polaków w Królestwie Polskim wobec rusyfikacji i germanizacji;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ocenia znaczenie </w:t>
            </w:r>
            <w:r>
              <w:rPr>
                <w:rFonts w:cs="HelveticaNeueLTPro-Roman"/>
                <w:spacing w:val="-2" w:percent="98"/>
                <w:sz w:val="20"/>
                <w:szCs w:val="20"/>
              </w:rPr>
              <w:t>autonomii galicyjskiej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pacing w:val="-2" w:percent="98"/>
                <w:sz w:val="20"/>
                <w:szCs w:val="20"/>
              </w:rPr>
              <w:t>dla rozwoju polskiego</w:t>
            </w:r>
            <w:r>
              <w:rPr>
                <w:rFonts w:cs="HelveticaNeueLTPro-Roman"/>
                <w:sz w:val="20"/>
                <w:szCs w:val="20"/>
              </w:rPr>
              <w:t xml:space="preserve"> życia narodowego.</w:t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Zmiany społeczno-gospodarcze na ziemiach polskich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przemiany gospodarcze i społeczne na ziemiach polskich w drugiej połowie XIX w.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specyfika sytuacji gospodarczej poszczególnych zaborów.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inne narodowości na ziemiach dawnej Rzeczypospolitej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postęp cywilizacyjny na ziemiach polskich w drugiej połowie XIX w. 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emigracja zarobkowa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ziemiaństwo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postacie historyczne: Hipolit Cegielski, Ignacy Łukasiewicz, Franciszek Stefczyk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postawy społeczeństwa polskiego w stosunku do zaborców – trójlojalizm, praca organiczna, ruch spółdzielczy (XXIII.2)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formowanie się nowoczesnej świadomości narodowej Polaków (XXIII.3)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ind w:right="-108"/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terminu: </w:t>
            </w:r>
            <w:r>
              <w:rPr>
                <w:rFonts w:cs="HelveticaNeueLTPro-Roman"/>
                <w:i/>
                <w:sz w:val="20"/>
                <w:szCs w:val="20"/>
              </w:rPr>
              <w:t>emigracja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>zarobkowa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color w:val="000000"/>
                <w:sz w:val="20"/>
                <w:szCs w:val="20"/>
              </w:rPr>
              <w:t>robotnicy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postać Hipolita Cegielskiego;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wyjaśnia przyczyny i wskazuje kierunki emigracji zarobkowej Polaków pod koniec XIX w.;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wymienia grupy społeczne, które wykształciły się </w:t>
              <w:br w:type="textWrapping"/>
              <w:t>w społeczeństwie polskim w XIX w.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</w:t>
            </w:r>
            <w:r>
              <w:rPr>
                <w:rFonts w:cs="HelveticaNeueLTPro-Roman"/>
                <w:spacing w:val="-2" w:percent="98"/>
                <w:sz w:val="20"/>
                <w:szCs w:val="20"/>
              </w:rPr>
              <w:t xml:space="preserve">terminów: </w:t>
            </w:r>
            <w:r>
              <w:rPr>
                <w:rFonts w:cs="HelveticaNeueLTPro-Roman"/>
                <w:i/>
                <w:spacing w:val="-2" w:percent="98"/>
                <w:sz w:val="20"/>
                <w:szCs w:val="20"/>
              </w:rPr>
              <w:t>burżuazja</w:t>
            </w:r>
            <w:r>
              <w:rPr>
                <w:rFonts w:cs="HelveticaNeueLTPro-Roman"/>
                <w:spacing w:val="-2" w:percent="98"/>
                <w:sz w:val="20"/>
                <w:szCs w:val="20"/>
              </w:rPr>
              <w:t>,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>inteligencja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ziemiaństwo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12" w:percent="88"/>
                <w:sz w:val="20"/>
                <w:szCs w:val="20"/>
              </w:rPr>
              <w:t>– zna datę uwłaszczenia</w:t>
            </w:r>
            <w:r>
              <w:rPr>
                <w:rFonts w:cs="HelveticaNeueLTPro-Roman"/>
                <w:sz w:val="20"/>
                <w:szCs w:val="20"/>
              </w:rPr>
              <w:t xml:space="preserve"> chłopów w zaborze rosyjskim (1864);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wymienia przykłady przedsiębiorczości Polaków w zaborze pruskim i wymienia jej przykłady;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charakteryzuje rozwój gospodarczy Galicji;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omawia przykłady przemian cywilizacyjnych </w:t>
              <w:br w:type="textWrapping"/>
              <w:t>na ziemiach polskich w XIX w.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ind w:right="-108"/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 xml:space="preserve">terminów: </w:t>
            </w:r>
            <w:r>
              <w:rPr>
                <w:rFonts w:cs="HelveticaNeueLTPro-Roman"/>
                <w:i/>
                <w:spacing w:val="-6" w:percent="94"/>
                <w:sz w:val="20"/>
                <w:szCs w:val="20"/>
              </w:rPr>
              <w:t>asymilacja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>,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>spółdzielnie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>oszczędnościowo</w:t>
            </w:r>
            <w:r>
              <w:rPr>
                <w:rFonts w:cs="HelveticaNeueLTPro-Roman"/>
                <w:sz w:val="20"/>
                <w:szCs w:val="20"/>
              </w:rPr>
              <w:t xml:space="preserve">- </w:t>
            </w:r>
            <w:r>
              <w:rPr>
                <w:rFonts w:cs="HelveticaNeueLTPro-Roman"/>
                <w:i/>
                <w:sz w:val="20"/>
                <w:szCs w:val="20"/>
              </w:rPr>
              <w:t>pożyczkowe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zna datę zniesienia granicy celnej z Rosją (1851);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postać Franciszka Stefczyka;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przedstawia rozwój </w:t>
            </w:r>
            <w:r>
              <w:rPr>
                <w:rFonts w:cs="HelveticaNeueLTPro-Roman"/>
                <w:spacing w:val="-2" w:percent="98"/>
                <w:sz w:val="20"/>
                <w:szCs w:val="20"/>
              </w:rPr>
              <w:t>i rolnictwa</w:t>
            </w:r>
            <w:r>
              <w:rPr>
                <w:rFonts w:cs="HelveticaNeueLTPro-Roman"/>
                <w:sz w:val="20"/>
                <w:szCs w:val="20"/>
              </w:rPr>
              <w:t xml:space="preserve"> w zaborze rosyjskim;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omawia rozwój Łodzi jako miasta przemysłowego;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omawia rozwój spółdzielczości </w:t>
              <w:br w:type="textWrapping"/>
              <w:t>w Galicji;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charakteryzuje przemiany społeczne na ziemiach polskich.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porównuje rozwój gospodarczy ziem polskich trzech zaborów;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zna datę zakończenia budowy kolei warszawsko- wiedeńskiej (1848);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wyjaśnia, na czym polegał proces asymilacji Żydów i jakie były jego skutki;</w:t>
            </w:r>
          </w:p>
          <w:p>
            <w:pPr>
              <w:rPr>
                <w:rFonts w:cs="Humanst521EU-Normal"/>
                <w:color w:val="00000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</w:t>
            </w:r>
            <w:r>
              <w:rPr>
                <w:rFonts w:cs="Humanst521EU-Normal"/>
                <w:color w:val="000000"/>
                <w:sz w:val="20"/>
                <w:szCs w:val="20"/>
              </w:rPr>
              <w:t>opisuje przykłady  przedsiębiorczości w zaborze rosyjskim, pruskim i austriackim;</w:t>
            </w:r>
            <w:r>
              <w:rPr>
                <w:rFonts w:cs="Humanst521EU-Normal"/>
                <w:color w:val="000000"/>
                <w:sz w:val="20"/>
                <w:szCs w:val="20"/>
              </w:rPr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ocenia postawy Polaków wobec różnych problemów związanych </w:t>
              <w:br w:type="textWrapping"/>
              <w:t xml:space="preserve">z rozwojem gospodarczym </w:t>
              <w:br w:type="textWrapping"/>
              <w:t xml:space="preserve">ziem polskich </w:t>
              <w:br w:type="textWrapping"/>
              <w:t>pod zaborami;</w:t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Działalność polityczna na ziemiach polskich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okoliczności narodzin nowych ruchów politycznych na ziemiach polskich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założenia programowe i działalność partii socjalistycznych, nacjonalistycznych i ludowych,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podziały na polskiej scenie politycznej na przełomie XIX i XX w.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przyczyny rewolucji 1905–1907 na ziemiach polskich oraz jej kontekst narodowy i społeczny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przebieg rewolucji lat 1905–1907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powstanie organizacji niepodległościowych (Związek Walki Czynnej, Związek Strzelecki)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solidaryzm narodowy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antysemityzm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postacie historyczne: Ludwik Waryński, Józef Piłsudski, Roman Dmowski 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terminu: </w:t>
            </w:r>
            <w:r>
              <w:rPr>
                <w:i/>
                <w:sz w:val="20"/>
                <w:szCs w:val="20"/>
              </w:rPr>
              <w:t xml:space="preserve">organizacja paramilitarna 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postacie historyczne: Józef Mirecki, Stefan Okrzeja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główne założenia nowoczesnych ruchów politycznych (socjalizm, ruch ludowy, ruch narodowy) (XXIII.4)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społeczne i narodowe aspekty rewolucji w latach 1905–1907 (XXIII.5)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zna datę rewolucji 1905–1907;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</w:t>
            </w:r>
            <w:r>
              <w:rPr>
                <w:rFonts w:cs="Humanst521EU-Normal"/>
                <w:sz w:val="20"/>
                <w:szCs w:val="20"/>
              </w:rPr>
              <w:t>rozwinie skrót: SDKP , SDKPiL, PPS, PSL;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identyfikuje postacie: Józefa 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 xml:space="preserve">Piłsudskiego, Romana </w:t>
            </w:r>
            <w:r>
              <w:rPr>
                <w:rFonts w:cs="HelveticaNeueLTPro-Roman"/>
                <w:sz w:val="20"/>
                <w:szCs w:val="20"/>
              </w:rPr>
              <w:t>Dmowskiego, Wincentego Witosa;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wskazuje partie należące do ruchu socjalistycznego, narodowego </w:t>
              <w:br w:type="textWrapping"/>
              <w:t>i ludowego;</w:t>
            </w:r>
          </w:p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 xml:space="preserve">orientacja </w:t>
            </w:r>
            <w:r>
              <w:rPr>
                <w:rFonts w:cs="HelveticaNeueLTPro-Roman"/>
                <w:i/>
                <w:spacing w:val="-6" w:percent="94"/>
                <w:sz w:val="20"/>
                <w:szCs w:val="20"/>
              </w:rPr>
              <w:t>prorosyjska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pacing w:val="-6" w:percent="94"/>
                <w:sz w:val="20"/>
                <w:szCs w:val="20"/>
              </w:rPr>
              <w:t>orientacja</w:t>
            </w:r>
            <w:r>
              <w:rPr>
                <w:rFonts w:cs="HelveticaNeueLTPro-Roman"/>
                <w:i/>
                <w:sz w:val="20"/>
                <w:szCs w:val="20"/>
              </w:rPr>
              <w:t xml:space="preserve"> proaustriacka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krwawa niedziela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solidaryzm narodowy</w:t>
            </w:r>
            <w:r>
              <w:rPr>
                <w:rFonts w:cs="Humanst521EU-Normal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zna datę krwawej niedzieli (22 I 1905);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Ludwika Waryńskiego, Róży Luksemburg, Ignacego Daszyńskiego;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wymienia skutki rewolucji 1905–1907 na ziemiach polskich;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4" w:percent="96"/>
                <w:sz w:val="20"/>
                <w:szCs w:val="20"/>
              </w:rPr>
              <w:t>– wymienia przyczyny i przebieg</w:t>
            </w:r>
            <w:r>
              <w:rPr>
                <w:rFonts w:cs="HelveticaNeueLTPro-Roman"/>
                <w:sz w:val="20"/>
                <w:szCs w:val="20"/>
              </w:rPr>
              <w:t xml:space="preserve"> rewolucji 1905–1907 w Rosji i Królestwie Polskim;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</w:t>
            </w:r>
            <w:r>
              <w:rPr>
                <w:rFonts w:cs="Times New Roman"/>
                <w:sz w:val="20"/>
                <w:szCs w:val="20"/>
              </w:rPr>
              <w:t xml:space="preserve"> wymienia polskie organizacje niepodległościowe działające pod zaborami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terminu </w:t>
            </w:r>
            <w:r>
              <w:rPr>
                <w:rFonts w:cs="HelveticaNeueLTPro-Roman"/>
                <w:i/>
                <w:sz w:val="20"/>
                <w:szCs w:val="20"/>
              </w:rPr>
              <w:t>endecja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daty: powstania Wielkiego Proletariatu (1882), Polskiej Partii Socjalistycznej (1892), Stronnictwa Narodowo-Demokratycznego (1897), Polskiego Stronnictwa Ludowego (1903);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6" w:percent="94"/>
                <w:sz w:val="20"/>
                <w:szCs w:val="20"/>
              </w:rPr>
              <w:t xml:space="preserve">– wymienia założenia </w:t>
            </w:r>
            <w:r>
              <w:rPr>
                <w:rFonts w:cs="HelveticaNeueLTPro-Roman"/>
                <w:sz w:val="20"/>
                <w:szCs w:val="20"/>
              </w:rPr>
              <w:t>programowe SDKPiL i PPS;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przedstawia założenia ruchu robotniczego i </w:t>
            </w:r>
            <w:r>
              <w:rPr>
                <w:rFonts w:cs="Times New Roman"/>
                <w:sz w:val="20"/>
                <w:szCs w:val="20"/>
              </w:rPr>
              <w:t>ruchu narodowego;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przedstawia okoliczności ukształtowania się 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>orientacji politycznych</w:t>
            </w:r>
            <w:r>
              <w:rPr>
                <w:rFonts w:cs="HelveticaNeueLTPro-Roman"/>
                <w:sz w:val="20"/>
                <w:szCs w:val="20"/>
              </w:rPr>
              <w:t xml:space="preserve"> Polaków na początki XX w.</w:t>
            </w: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>
              <w:rPr>
                <w:rFonts w:cs="Humanst521EU-Normal"/>
                <w:i/>
                <w:sz w:val="20"/>
                <w:szCs w:val="20"/>
              </w:rPr>
              <w:t>Duma Państwowa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Macierz Szkolna</w:t>
            </w:r>
            <w:r>
              <w:rPr>
                <w:rFonts w:cs="Humanst521EU-Normal"/>
                <w:sz w:val="20"/>
                <w:szCs w:val="20"/>
              </w:rPr>
              <w:t>;</w:t>
            </w:r>
          </w:p>
          <w:p>
            <w:pPr>
              <w:ind w:right="-108"/>
              <w:rPr>
                <w:rFonts w:cs="Humanst521EU-Normal"/>
                <w:color w:val="ff0000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daty: powstania Socjaldemokracji Królestwa Polskiego (1893), Socjaldemokracji Królestwa i Polskiego i Litwy (1900), Stronnictwa Ludowego (1895), Polskiej Partii  Socjaldemokratycznej Galicji i Śląska (1897);</w:t>
            </w:r>
            <w:r>
              <w:rPr>
                <w:rFonts w:cs="Humanst521EU-Normal"/>
                <w:color w:val="ff0000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Stanisława Wojciechowskiego, Stanisława Stojałowskiego, Franciszka Stefczyka, Marii i Bolesława Wysłouchów;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6" w:percent="94"/>
                <w:sz w:val="20"/>
                <w:szCs w:val="20"/>
              </w:rPr>
              <w:t>– omawia okoliczności</w:t>
            </w:r>
            <w:r>
              <w:rPr>
                <w:rFonts w:cs="HelveticaNeueLTPro-Roman"/>
                <w:sz w:val="20"/>
                <w:szCs w:val="20"/>
              </w:rPr>
              <w:t xml:space="preserve"> narodzin ruchu robotniczego na ziemiach polskich;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</w:t>
            </w:r>
            <w:r>
              <w:rPr>
                <w:rFonts w:cs="Times New Roman"/>
                <w:sz w:val="20"/>
                <w:szCs w:val="20"/>
              </w:rPr>
              <w:t xml:space="preserve"> wyjaśnia, dlaczego polski ruch ludowy powstał i rozwinął się w Galicji;</w:t>
            </w:r>
            <w:r>
              <w:rPr>
                <w:rFonts w:cs="Times New Roman"/>
                <w:sz w:val="20"/>
                <w:szCs w:val="20"/>
              </w:rPr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HelveticaNeueLTPro-Roman"/>
                <w:spacing w:val="-6" w:percent="94"/>
                <w:sz w:val="20"/>
                <w:szCs w:val="20"/>
              </w:rPr>
              <w:t>–</w:t>
            </w:r>
            <w:r>
              <w:rPr>
                <w:rFonts w:cs="Times New Roman"/>
                <w:spacing w:val="-6" w:percent="94"/>
                <w:sz w:val="20"/>
                <w:szCs w:val="20"/>
              </w:rPr>
              <w:t xml:space="preserve"> porównuje założenia</w:t>
            </w:r>
            <w:r>
              <w:rPr>
                <w:rFonts w:cs="Times New Roman"/>
                <w:sz w:val="20"/>
                <w:szCs w:val="20"/>
              </w:rPr>
              <w:t xml:space="preserve"> programowe PPS </w:t>
            </w:r>
            <w:r>
              <w:rPr>
                <w:rFonts w:cs="Times New Roman"/>
                <w:sz w:val="20"/>
                <w:szCs w:val="20"/>
              </w:rPr>
              <w:br w:type="textWrapping"/>
              <w:t>i SDKPiL</w:t>
            </w:r>
            <w:r>
              <w:rPr>
                <w:rFonts w:cs="Times New Roman"/>
                <w:sz w:val="20"/>
                <w:szCs w:val="20"/>
              </w:rPr>
              <w:t>;</w:t>
            </w:r>
            <w:r>
              <w:rPr>
                <w:rFonts w:cs="Times New Roman"/>
                <w:sz w:val="20"/>
                <w:szCs w:val="20"/>
              </w:rPr>
            </w:r>
          </w:p>
          <w:p>
            <w:pPr>
              <w:ind w:right="-108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pacing w:val="-6" w:percent="94"/>
                <w:sz w:val="20"/>
                <w:szCs w:val="20"/>
              </w:rPr>
              <w:t xml:space="preserve">– porównuje założenia </w:t>
            </w:r>
            <w:r>
              <w:rPr>
                <w:rFonts w:cs="Times New Roman"/>
                <w:spacing w:val="-10" w:percent="90"/>
                <w:sz w:val="20"/>
                <w:szCs w:val="20"/>
              </w:rPr>
              <w:t>programowe orientacji</w:t>
            </w:r>
            <w:r>
              <w:rPr>
                <w:rFonts w:cs="Times New Roman"/>
                <w:sz w:val="20"/>
                <w:szCs w:val="20"/>
              </w:rPr>
              <w:t xml:space="preserve"> niepodległościowych do 1914 r.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</w:t>
            </w:r>
            <w:r>
              <w:rPr>
                <w:rFonts w:cs="Times New Roman"/>
                <w:sz w:val="20"/>
                <w:szCs w:val="20"/>
              </w:rPr>
              <w:t xml:space="preserve"> wyjaśnia, jaki wpływ miała działalność partii politycznych na postawy Polaków pod zaborami;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</w:t>
            </w:r>
            <w:r>
              <w:rPr>
                <w:rFonts w:cs="Times New Roman"/>
                <w:sz w:val="20"/>
                <w:szCs w:val="20"/>
              </w:rPr>
              <w:t xml:space="preserve"> ocenia skalę realizacji haseł polskich partii politycznych w XIX </w:t>
            </w:r>
            <w:r>
              <w:rPr>
                <w:rFonts w:cs="Times New Roman"/>
                <w:sz w:val="20"/>
                <w:szCs w:val="20"/>
              </w:rPr>
              <w:br w:type="textWrapping"/>
              <w:t>i na początku XX w.</w:t>
            </w:r>
            <w:r>
              <w:rPr>
                <w:rFonts w:cs="Times New Roman"/>
                <w:sz w:val="20"/>
                <w:szCs w:val="20"/>
              </w:rPr>
            </w:r>
          </w:p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Kultura polska na przełomie XIX i XX wieku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program polskiego pozytywizmu i jego teoretycy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znaczenie pracy organicznej i pracy u podstaw dla społeczeństwa polskiego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wzrost popularności powieści i malarstwa historycznego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Młoda Polska i jej wkład w rozwój kultury polskiej przełomu wieków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początki kultury masowej na ziemiach polskich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– znaczenie terminów:</w:t>
            </w:r>
            <w:r>
              <w:rPr>
                <w:i/>
                <w:sz w:val="20"/>
                <w:szCs w:val="20"/>
              </w:rPr>
              <w:t xml:space="preserve"> modernizm, Młoda Polska, realizm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postacie historyczne: Bolesław Prus, Henryk Sienkiewicz, Maria Konopnicka, Jan Matejko, Stanisław Wyspiański, Helena Modrzejewska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formowanie się nowoczesnej świadomości narodowej Polaków (XXIII.3)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</w:t>
            </w:r>
            <w:r>
              <w:rPr>
                <w:rFonts w:cs="HelveticaNeueLTPro-Roman"/>
                <w:spacing w:val="-12" w:percent="88"/>
                <w:sz w:val="20"/>
                <w:szCs w:val="20"/>
              </w:rPr>
              <w:t xml:space="preserve">terminów: </w:t>
            </w:r>
            <w:r>
              <w:rPr>
                <w:rFonts w:cs="HelveticaNeueLTPro-Roman"/>
                <w:i/>
                <w:spacing w:val="-12" w:percent="88"/>
                <w:sz w:val="20"/>
                <w:szCs w:val="20"/>
              </w:rPr>
              <w:t>pozytywizm</w:t>
            </w:r>
            <w:r>
              <w:rPr>
                <w:rFonts w:cs="HelveticaNeueLTPro-Roman"/>
                <w:spacing w:val="-12" w:percent="88"/>
                <w:sz w:val="20"/>
                <w:szCs w:val="20"/>
              </w:rPr>
              <w:t>,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>praca organiczna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praca u podstaw</w:t>
            </w:r>
            <w:r>
              <w:rPr>
                <w:rFonts w:cs="HelveticaNeueLTPro-Roman"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>Młoda Polska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umanst521EU-Normal"/>
                <w:color w:val="00b0f0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</w:t>
            </w:r>
            <w:r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>
              <w:rPr>
                <w:rFonts w:cs="Humanst521EU-Normal"/>
                <w:sz w:val="20"/>
                <w:szCs w:val="20"/>
              </w:rPr>
              <w:t>Henryka Sienkiewicza, Bolesława Prusa, Władysława Reymonta, Elizy Orzeszkowej, Jana Matejki, Marii Konopnickiej,</w:t>
            </w:r>
            <w:r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>
              <w:rPr>
                <w:rFonts w:cs="Humanst521EU-Normal"/>
                <w:sz w:val="20"/>
                <w:szCs w:val="20"/>
              </w:rPr>
              <w:t>Stanisława Wyspiańskiego, Stefana Żeromskiego;</w:t>
            </w:r>
            <w:r>
              <w:rPr>
                <w:rFonts w:cs="Humanst521EU-Normal"/>
                <w:color w:val="00b0f0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wyjaśnia, na czym polegała literatura </w:t>
              <w:br w:type="textWrapping"/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>i malarstwo tworzone</w:t>
            </w:r>
            <w:r>
              <w:rPr>
                <w:rFonts w:cs="HelveticaNeueLTPro-Roman"/>
                <w:sz w:val="20"/>
                <w:szCs w:val="20"/>
              </w:rPr>
              <w:t xml:space="preserve"> ku pokrzepieniu serc;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podaje przykłady </w:t>
            </w:r>
            <w:r>
              <w:rPr>
                <w:rFonts w:cs="HelveticaNeueLTPro-Roman"/>
                <w:spacing w:val="-2" w:percent="98"/>
                <w:sz w:val="20"/>
                <w:szCs w:val="20"/>
              </w:rPr>
              <w:t>literatury i malarstwa</w:t>
            </w:r>
            <w:r>
              <w:rPr>
                <w:rFonts w:cs="HelveticaNeueLTPro-Roman"/>
                <w:sz w:val="20"/>
                <w:szCs w:val="20"/>
              </w:rPr>
              <w:t xml:space="preserve"> tworzonego ku pokrzepieniu serc.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</w:t>
            </w:r>
            <w:r>
              <w:rPr>
                <w:rFonts w:cs="HelveticaNeueLTPro-Roman"/>
                <w:spacing w:val="-10" w:percent="90"/>
                <w:sz w:val="20"/>
                <w:szCs w:val="20"/>
              </w:rPr>
              <w:t xml:space="preserve">terminu </w:t>
            </w:r>
            <w:r>
              <w:rPr>
                <w:rFonts w:cs="HelveticaNeueLTPro-Roman"/>
                <w:i/>
                <w:spacing w:val="-10" w:percent="90"/>
                <w:sz w:val="20"/>
                <w:szCs w:val="20"/>
              </w:rPr>
              <w:t>modernizm</w:t>
            </w:r>
            <w:r>
              <w:rPr>
                <w:rFonts w:cs="HelveticaNeueLTPro-Roman"/>
                <w:spacing w:val="-10" w:percent="90"/>
                <w:sz w:val="20"/>
                <w:szCs w:val="20"/>
              </w:rPr>
              <w:t>;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wyjaśnia, dlaczego Galicja stała się centrum polskiej nauki i kultury;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charakteryzuje kulturę Młodej Polski;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wymienia cechy kultury masowej </w:t>
              <w:br w:type="textWrapping"/>
              <w:t>na ziemiach polskich przełomu XIX i XX w.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literatura postyczniowa</w:t>
            </w:r>
            <w:r>
              <w:rPr>
                <w:rFonts w:cs="HelveticaNeueLTPro-Roman"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>skauting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wyjaśnia wpływ poglądów pozytywistycznych na rozwój literatury;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wyjaśnia, jaką rolę </w:t>
            </w:r>
            <w:r>
              <w:rPr>
                <w:rFonts w:cs="HelveticaNeueLTPro-Roman"/>
                <w:spacing w:val="-10" w:percent="90"/>
                <w:sz w:val="20"/>
                <w:szCs w:val="20"/>
              </w:rPr>
              <w:t>miało popularyzowanie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>historii wśród Polaków</w:t>
            </w:r>
            <w:r>
              <w:rPr>
                <w:rFonts w:cs="HelveticaNeueLTPro-Roman"/>
                <w:sz w:val="20"/>
                <w:szCs w:val="20"/>
              </w:rPr>
              <w:t xml:space="preserve"> pod zaborami.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terminu </w:t>
            </w:r>
            <w:r>
              <w:rPr>
                <w:rFonts w:cs="HelveticaNeueLTPro-Roman"/>
                <w:i/>
                <w:spacing w:val="-6" w:percent="94"/>
                <w:sz w:val="20"/>
                <w:szCs w:val="20"/>
              </w:rPr>
              <w:t>ogródki jordanowskie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>,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Henryka Jordana, Heleny Modrzejewskiej,</w:t>
            </w:r>
            <w:r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>
              <w:rPr>
                <w:rFonts w:cs="Humanst521EU-Normal"/>
                <w:sz w:val="20"/>
                <w:szCs w:val="20"/>
              </w:rPr>
              <w:t xml:space="preserve"> Andrzeja Małkowskiego, Kazimierza Prószyńskiego;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wyjaśnia, jaki wpływ na przemiany światopoglądowe </w:t>
            </w:r>
            <w:r>
              <w:rPr>
                <w:rFonts w:cs="HelveticaNeueLTPro-Roman"/>
                <w:spacing w:val="-10" w:percent="90"/>
                <w:sz w:val="20"/>
                <w:szCs w:val="20"/>
              </w:rPr>
              <w:t>miała klęska powstania</w:t>
            </w:r>
            <w:r>
              <w:rPr>
                <w:rFonts w:cs="HelveticaNeueLTPro-Roman"/>
                <w:sz w:val="20"/>
                <w:szCs w:val="20"/>
              </w:rPr>
              <w:t xml:space="preserve"> styczniowego;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charakteryzuje sztukę polską przełomu XIX i XX w.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ocenia skuteczność tworzenia literatury </w:t>
              <w:br w:type="textWrapping"/>
              <w:t>i malarstwa ku pokrzepieniu serc.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4884" w:type="dxa"/>
            <w:gridSpan w:val="8"/>
            <w:shd w:val="solid" w:color="D9D9D9" tmshd="1677721856, 0, 14277081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Rozdział V: I wojna światowa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Świat na drodze ku wojnie 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rola nowych mocarstw (Stany Zjednoczone, Niemcy i Japonia) w zmianie układu sił na świecie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wojna rosyjsko-japońska i jej znaczenie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wyścig zbrojeń – nowe rozwiązania techniczne w służbie armii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narastanie konfliktów politycznych, gospodarczych i militarnych między mocarstwami europejskimi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powstanie trójprzymierza i trójporozumienia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trójprzymierze</w:t>
            </w:r>
            <w:r>
              <w:rPr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 xml:space="preserve"> trójporozumienie</w:t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główne przyczyny wojny (XXIV.1)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trójprzymierze</w:t>
            </w:r>
            <w:r>
              <w:rPr>
                <w:rFonts w:cs="HelveticaNeueLTPro-Roman"/>
                <w:sz w:val="20"/>
                <w:szCs w:val="20"/>
              </w:rPr>
              <w:t>/</w:t>
            </w:r>
            <w:r>
              <w:rPr>
                <w:rFonts w:cs="HelveticaNeueLTPro-Roman"/>
                <w:i/>
                <w:sz w:val="20"/>
                <w:szCs w:val="20"/>
              </w:rPr>
              <w:t>państwa centralne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trójporozumienie</w:t>
            </w:r>
            <w:r>
              <w:rPr>
                <w:rFonts w:cs="HelveticaNeueLTPro-Roman"/>
                <w:sz w:val="20"/>
                <w:szCs w:val="20"/>
              </w:rPr>
              <w:t>/</w:t>
            </w:r>
            <w:r>
              <w:rPr>
                <w:rFonts w:cs="HelveticaNeueLTPro-Roman"/>
                <w:i/>
                <w:sz w:val="20"/>
                <w:szCs w:val="20"/>
              </w:rPr>
              <w:t>ententa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wskazuje na mapie państwa należące </w:t>
              <w:br w:type="textWrapping"/>
              <w:t xml:space="preserve">do trójprzymierza </w:t>
              <w:br w:type="textWrapping"/>
              <w:t xml:space="preserve">i trójporozumienia; 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wskazuje cele trójprzymierza </w:t>
              <w:br w:type="textWrapping"/>
              <w:t>i trójporozumienia;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wyjaśnia, na czym 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>polegał wyścig zbrojeń.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zna daty: zawarcia trójprzymierza (1882), powstania trójporozumienia (1907);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wymienia przyczyny 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>narastania konfliktów</w:t>
            </w:r>
            <w:r>
              <w:rPr>
                <w:rFonts w:cs="HelveticaNeueLTPro-Roman"/>
                <w:sz w:val="20"/>
                <w:szCs w:val="20"/>
              </w:rPr>
              <w:t xml:space="preserve"> między europejskimi mocarstwami;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– przedstawia przykłady rywalizacji </w:t>
            </w:r>
            <w:r>
              <w:rPr>
                <w:rFonts w:cs="Times New Roman"/>
                <w:spacing w:val="-6" w:percent="94"/>
                <w:sz w:val="20"/>
                <w:szCs w:val="20"/>
              </w:rPr>
              <w:t>mocarstw na morzach</w:t>
            </w:r>
            <w:r>
              <w:rPr>
                <w:rFonts w:cs="Times New Roman"/>
                <w:sz w:val="20"/>
                <w:szCs w:val="20"/>
              </w:rPr>
              <w:t xml:space="preserve"> i oceanach;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6" w:percent="94"/>
                <w:sz w:val="20"/>
                <w:szCs w:val="20"/>
              </w:rPr>
              <w:t>– wyjaśnia, jaki wpływ</w:t>
            </w:r>
            <w:r>
              <w:rPr>
                <w:rFonts w:cs="HelveticaNeueLTPro-Roman"/>
                <w:sz w:val="20"/>
                <w:szCs w:val="20"/>
              </w:rPr>
              <w:t xml:space="preserve"> na ład światowy miało powstanie nowych mocarstw </w:t>
              <w:br w:type="textWrapping"/>
              <w:t xml:space="preserve">w drugiej połowie </w:t>
            </w:r>
            <w:r>
              <w:rPr>
                <w:rFonts w:cs="HelveticaNeueLTPro-Roman"/>
                <w:spacing w:val="-10" w:percent="90"/>
                <w:sz w:val="20"/>
                <w:szCs w:val="20"/>
              </w:rPr>
              <w:t>XIX i na początku XX w.;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4" w:percent="96"/>
                <w:sz w:val="20"/>
                <w:szCs w:val="20"/>
              </w:rPr>
              <w:t>– opisuje okoliczności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 xml:space="preserve">powstania trójprzymierza </w:t>
              <w:br w:type="textWrapping"/>
            </w:r>
            <w:r>
              <w:rPr>
                <w:rFonts w:cs="HelveticaNeueLTPro-Roman"/>
                <w:sz w:val="20"/>
                <w:szCs w:val="20"/>
              </w:rPr>
              <w:t>i trójporozumienia;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Na frontach I wojny światowej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rola zamachu w Sarajewie dla losów Europy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działania na froncie zachodnim (bitwy nad Marną, pod Verdun)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przebieg walk na froncie wschodnim (bitwy pod Tannenbergiem i Gorlicami)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działania wojenne na morzach i ich znaczenie dla przebiegu wojny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okoliczności przystąpienia Stanów Zjednoczonych do wojny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zakończenie działań wojennych – traktat brzeski, rozejm w Compiègne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wojna błyskawiczna, wojna pozycyjna, państwa centralne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postać historyczna: arcyksiążę Franciszek Ferdynand Habsburg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główne przyczyny wojny (XXIV.1)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specyfikę działań wojennych: wojna pozycyjna, manewrowa, działania powietrzne i morskie (XXIV.2)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postęp techniczny w okresie I wojny światowej (XXIV.3)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Wielka Wojna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front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pacing w:val="-12" w:percent="88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identyfikuje postać Franciszka  </w:t>
            </w:r>
            <w:r>
              <w:rPr>
                <w:rFonts w:cs="HelveticaNeueLTPro-Roman"/>
                <w:spacing w:val="-12" w:percent="88"/>
                <w:sz w:val="20"/>
                <w:szCs w:val="20"/>
              </w:rPr>
              <w:t>Ferdynanda Habsburga;</w:t>
            </w:r>
            <w:r>
              <w:rPr>
                <w:rFonts w:cs="HelveticaNeueLTPro-Roman"/>
                <w:spacing w:val="-12" w:percent="88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zna daty: zamachu w Sarajewie (28 VI 1914), </w:t>
            </w:r>
            <w:r>
              <w:rPr>
                <w:rFonts w:cs="Humanst521EU-Normal"/>
                <w:sz w:val="20"/>
                <w:szCs w:val="20"/>
              </w:rPr>
              <w:t>wypowiedzenia wojny Serbii przez Austro-Węgry (28 VII 1914),</w:t>
            </w:r>
            <w:r>
              <w:rPr>
                <w:rFonts w:cs="Humanst521EU-Normal"/>
                <w:color w:val="ff0000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z w:val="20"/>
                <w:szCs w:val="20"/>
              </w:rPr>
              <w:t xml:space="preserve">I wojny światowej (1914–1918), podpisania kapitulacji przez 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>Niemcy w Compiègne</w:t>
            </w:r>
            <w:r>
              <w:rPr>
                <w:rFonts w:cs="HelveticaNeueLTPro-Roman"/>
                <w:sz w:val="20"/>
                <w:szCs w:val="20"/>
              </w:rPr>
              <w:t xml:space="preserve"> (11 XI 1918)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pacing w:val="-4" w:percent="96"/>
                <w:sz w:val="20"/>
                <w:szCs w:val="20"/>
              </w:rPr>
            </w:pPr>
            <w:r>
              <w:rPr>
                <w:rFonts w:cs="HelveticaNeueLTPro-Roman"/>
                <w:spacing w:val="-4" w:percent="96"/>
                <w:sz w:val="20"/>
                <w:szCs w:val="20"/>
              </w:rPr>
              <w:t>–  wymienia przyczynę bezpośrednią wybuchu Wielkiej Wojny;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wymienia cechy charakterystyczne prowadzenia </w:t>
              <w:br w:type="textWrapping"/>
              <w:t xml:space="preserve">i przebiegu działań wojennych w czasie </w:t>
              <w:br w:type="textWrapping"/>
              <w:t>I wojny światowej.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>
              <w:rPr>
                <w:rFonts w:cs="Humanst521EU-Normal"/>
                <w:i/>
                <w:sz w:val="20"/>
                <w:szCs w:val="20"/>
              </w:rPr>
              <w:t>ultimatum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wojna błyskawiczna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wojna pozycyjna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wojna manewrowa</w:t>
            </w:r>
            <w:r>
              <w:rPr>
                <w:rFonts w:cs="Humanst521EU-Normal"/>
                <w:sz w:val="20"/>
                <w:szCs w:val="20"/>
              </w:rPr>
              <w:t xml:space="preserve">,  </w:t>
            </w:r>
            <w:r>
              <w:rPr>
                <w:rFonts w:cs="Humanst521EU-Normal"/>
                <w:i/>
                <w:sz w:val="20"/>
                <w:szCs w:val="20"/>
              </w:rPr>
              <w:t>nieograniczona wojna podwodna</w:t>
            </w:r>
            <w:r>
              <w:rPr>
                <w:rFonts w:cs="Humanst521EU-Normal"/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zna daty: </w:t>
            </w:r>
            <w:r>
              <w:rPr>
                <w:rFonts w:cs="Humanst521EU-Normal"/>
                <w:sz w:val="20"/>
                <w:szCs w:val="20"/>
              </w:rPr>
              <w:t>wypowiedzenia wojny Niemcom przez Stany Zjednoczone (IV 1917),</w:t>
            </w:r>
            <w:r>
              <w:rPr>
                <w:rFonts w:cs="HelveticaNeueLTPro-Roman"/>
                <w:sz w:val="20"/>
                <w:szCs w:val="20"/>
              </w:rPr>
              <w:t xml:space="preserve"> podpisania traktatu brzeskiego (3 III 1918)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wskazuje na mapie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z w:val="20"/>
                <w:szCs w:val="20"/>
              </w:rPr>
              <w:t>państwa europejskie walczące w Wielkiej Wojnie po stronie ententy i państw centralnych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pacing w:val="-4" w:percent="96"/>
                <w:sz w:val="20"/>
                <w:szCs w:val="20"/>
              </w:rPr>
            </w:pPr>
            <w:r>
              <w:rPr>
                <w:rFonts w:cs="HelveticaNeueLTPro-Roman"/>
                <w:spacing w:val="-4" w:percent="96"/>
                <w:sz w:val="20"/>
                <w:szCs w:val="20"/>
              </w:rPr>
              <w:t>– wymienia przyczyny pośrednie wybuchu Wielkiej Wojny;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8" w:percent="92"/>
                <w:sz w:val="20"/>
                <w:szCs w:val="20"/>
              </w:rPr>
              <w:t>– wyjaśnia, jaki wpływ</w:t>
            </w:r>
            <w:r>
              <w:rPr>
                <w:rFonts w:cs="HelveticaNeueLTPro-Roman"/>
                <w:sz w:val="20"/>
                <w:szCs w:val="20"/>
              </w:rPr>
              <w:t xml:space="preserve"> na przebieg wojny miało wprowadzenie nowych rodzajów broni;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wskazuje przyczyny klęski państw centralnych.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terminu </w:t>
            </w:r>
            <w:r>
              <w:rPr>
                <w:rFonts w:cs="HelveticaNeueLTPro-Roman"/>
                <w:i/>
                <w:sz w:val="20"/>
                <w:szCs w:val="20"/>
              </w:rPr>
              <w:t>U– boot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ofensywa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Karola I Habsburga, Wilhelma II, Gawriło Principa;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przedstawia proces kształtowania się bloku państw centralnych i państw ententy;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przedstawia okoliczności kapitulacji państw centralnych.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zna daty: </w:t>
            </w:r>
            <w:r>
              <w:rPr>
                <w:rFonts w:cs="HelveticaNeueLTPro-Roman"/>
                <w:sz w:val="20"/>
                <w:szCs w:val="20"/>
              </w:rPr>
              <w:t xml:space="preserve">przyłączenia 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>się Włoch do ententy</w:t>
            </w:r>
            <w:r>
              <w:rPr>
                <w:rFonts w:cs="HelveticaNeueLTPro-Roman"/>
                <w:sz w:val="20"/>
                <w:szCs w:val="20"/>
              </w:rPr>
              <w:t xml:space="preserve"> (1915), </w:t>
            </w:r>
            <w:r>
              <w:rPr>
                <w:rFonts w:cs="Humanst521EU-Normal"/>
                <w:sz w:val="20"/>
                <w:szCs w:val="20"/>
              </w:rPr>
              <w:t>bitwy nad Marną (IX 1914), bitwy pod Verdun (1916), bitwy pod Ypres (1915), bitwy nad Sommą (1916), bitwy pod Tannenbergiem (VIII 1914</w:t>
            </w:r>
            <w:r>
              <w:rPr>
                <w:rFonts w:cs="Humanst521EU-Normal"/>
                <w:sz w:val="20"/>
                <w:szCs w:val="20"/>
              </w:rPr>
              <w:t xml:space="preserve">), </w:t>
            </w:r>
            <w:r>
              <w:rPr>
                <w:rFonts w:cs="HelveticaNeueLTPro-Roman"/>
                <w:sz w:val="20"/>
                <w:szCs w:val="20"/>
              </w:rPr>
              <w:t>ogłoszenia nieograniczonej wojny podwodnej (1917)</w:t>
            </w:r>
            <w:r>
              <w:rPr>
                <w:rFonts w:cs="Humanst521EU-Normal"/>
                <w:sz w:val="20"/>
                <w:szCs w:val="20"/>
              </w:rPr>
              <w:t xml:space="preserve">; 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wyjaśnia, jaki wpływ na losy wojny miała sytuacja wewnętrzna </w:t>
              <w:br w:type="textWrapping"/>
              <w:t xml:space="preserve">w Niemczech </w:t>
              <w:br w:type="textWrapping"/>
              <w:t>i Austro- Węgrzech;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opisuje przebieg walk na froncie zachodnim i wschodnim;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przedstawia przebieg walk </w:t>
              <w:br w:type="textWrapping"/>
              <w:t xml:space="preserve">na Bałkanach </w:t>
              <w:br w:type="textWrapping"/>
              <w:t>i we Włoszech.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ocenia skutki ogłoszenia przez Niemcy nieograniczonej wojny podwodnej;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ocenia skutki zastosowania nowych rodzajów broni;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porównuje taktykę prowadzenia działań na froncie wschodnim i zachodnim.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Rewolucje w Rosji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przyczyny, przebieg i skutki rewolucji lutowej w Rosji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konflikt wewnętrzny w okresie dwuwładzy (działalność Lenina, ogłoszenie tzw. tez kwietniowych)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rewolucja październikowa i jej skutki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wojna domowa i interwencje sił ententy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następstwa polityczne i międzynarodowe rewolucji bolszewickiej i wojny domowej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mienszewicy, bolszewicy, Biała Gwardia, Armia Czerwona, Czeka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postacie historyczne: Aleksander Kiereński, Włodzimierz Lenin, Feliks Dzierżyński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rewolucję i wojnę domową w Rosji (XXIV.4)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</w:t>
            </w:r>
            <w:r>
              <w:rPr>
                <w:rFonts w:cs="HelveticaNeueLTPro-Roman"/>
                <w:spacing w:val="-10" w:percent="90"/>
                <w:sz w:val="20"/>
                <w:szCs w:val="20"/>
              </w:rPr>
              <w:t xml:space="preserve">terminów: </w:t>
            </w:r>
            <w:r>
              <w:rPr>
                <w:rFonts w:cs="HelveticaNeueLTPro-Roman"/>
                <w:i/>
                <w:sz w:val="20"/>
                <w:szCs w:val="20"/>
              </w:rPr>
              <w:t>bolszewicy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Armia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>Czerwona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łagry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zna daty: wybuchu rewolucji lutowej </w:t>
              <w:br w:type="textWrapping"/>
              <w:t xml:space="preserve">(III 1917), wybuchu rewolucji październikowej </w:t>
              <w:br w:type="textWrapping"/>
              <w:t>(XI 1917);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postać Włodzimierza Lenina;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</w:t>
            </w:r>
            <w:r>
              <w:rPr>
                <w:rFonts w:cs="Humanst521EU-Normal"/>
                <w:sz w:val="20"/>
                <w:szCs w:val="20"/>
              </w:rPr>
              <w:t xml:space="preserve">rozwinie skrót </w:t>
            </w:r>
            <w:r>
              <w:rPr>
                <w:rFonts w:cs="Humanst521EU-Normal"/>
                <w:sz w:val="20"/>
                <w:szCs w:val="20"/>
              </w:rPr>
              <w:t>ZSRS.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rewolucja lutowa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rewolucja październikowa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4" w:percent="96"/>
                <w:sz w:val="20"/>
                <w:szCs w:val="20"/>
              </w:rPr>
              <w:t xml:space="preserve">– zna daty: </w:t>
            </w:r>
            <w:r>
              <w:rPr>
                <w:rFonts w:cs="HelveticaNeueLTPro-Roman"/>
                <w:sz w:val="20"/>
                <w:szCs w:val="20"/>
              </w:rPr>
              <w:t xml:space="preserve">wojny domowej w Rosji (1919–1922), powstania ZSRS </w:t>
              <w:br w:type="textWrapping"/>
              <w:t>(XII 1922);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postać Mikołaja II;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wskazuje na mapie miejsce wybuchu rewolucji lutowej oraz rewolucji październikowej;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wymienia przyczyny i skutki rewolucji lutowej </w:t>
              <w:br w:type="textWrapping"/>
              <w:t>i październikowej;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wymienia, kto sprawuje władzę w Rosji </w:t>
              <w:br w:type="textWrapping"/>
              <w:t>po rewolucji październikowej.</w:t>
            </w: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</w:t>
            </w:r>
            <w:r>
              <w:rPr>
                <w:rFonts w:cs="HelveticaNeueLTPro-Roman"/>
                <w:spacing w:val="-10" w:percent="90"/>
                <w:sz w:val="20"/>
                <w:szCs w:val="20"/>
              </w:rPr>
              <w:t xml:space="preserve">terminów: </w:t>
            </w:r>
            <w:r>
              <w:rPr>
                <w:rFonts w:cs="HelveticaNeueLTPro-Roman"/>
                <w:i/>
                <w:sz w:val="20"/>
                <w:szCs w:val="20"/>
              </w:rPr>
              <w:t xml:space="preserve">Rada </w:t>
            </w:r>
            <w:r>
              <w:rPr>
                <w:rFonts w:cs="HelveticaNeueLTPro-Roman"/>
                <w:i/>
                <w:spacing w:val="-10" w:percent="90"/>
                <w:sz w:val="20"/>
                <w:szCs w:val="20"/>
              </w:rPr>
              <w:t>Komisarzy Ludowych</w:t>
            </w:r>
            <w:r>
              <w:rPr>
                <w:rFonts w:cs="HelveticaNeueLTPro-Roman"/>
                <w:spacing w:val="-10" w:percent="90"/>
                <w:sz w:val="20"/>
                <w:szCs w:val="20"/>
              </w:rPr>
              <w:t>,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pacing w:val="-10" w:percent="90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pacing w:val="-10" w:percent="90"/>
                <w:sz w:val="20"/>
                <w:szCs w:val="20"/>
              </w:rPr>
              <w:t>dwuwładza</w:t>
            </w:r>
            <w:r>
              <w:rPr>
                <w:rFonts w:cs="HelveticaNeueLTPro-Roman"/>
                <w:spacing w:val="-10" w:percent="90"/>
                <w:sz w:val="20"/>
                <w:szCs w:val="20"/>
              </w:rPr>
              <w:t>,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>Rząd Tymczasowy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biała gwardia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Czeka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 xml:space="preserve">tezy </w:t>
            </w:r>
            <w:r>
              <w:rPr>
                <w:rFonts w:cs="HelveticaNeueLTPro-Roman"/>
                <w:i/>
                <w:spacing w:val="-6" w:percent="94"/>
                <w:sz w:val="20"/>
                <w:szCs w:val="20"/>
              </w:rPr>
              <w:t>kwietniowe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datę obalenia caratu przez Rząd Tymczasowy (15 III 1917);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Lwa Trockiego, Feliksa Dzierżyńskiego;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omawia sytuację wewnętrzną w Rosji w czasie I wojny światowej;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określa przyczyny, omawia przebieg </w:t>
              <w:br w:type="textWrapping"/>
              <w:t>i skutki wojny domowej w Rosji</w:t>
            </w:r>
            <w:r>
              <w:rPr>
                <w:rFonts w:cs="HelveticaNeueLTPro-Roman"/>
                <w:color w:val="00b0f0"/>
                <w:sz w:val="20"/>
                <w:szCs w:val="20"/>
              </w:rPr>
              <w:t>.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pacing w:val="-4" w:percent="96"/>
                <w:sz w:val="20"/>
                <w:szCs w:val="20"/>
              </w:rPr>
              <w:t>eserowcy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>,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>mienszewicy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datę powstania Rady Komisarzy Ludowych (XI 1917);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Aleksandra Kiereńskiego, Grigorij Rasputin;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wymienia </w:t>
            </w:r>
            <w:r>
              <w:rPr>
                <w:rFonts w:cs="HelveticaNeueLTPro-Roman"/>
                <w:spacing w:val="-8" w:percent="92"/>
                <w:sz w:val="20"/>
                <w:szCs w:val="20"/>
              </w:rPr>
              <w:t>założenia programowe</w:t>
            </w:r>
            <w:r>
              <w:rPr>
                <w:rFonts w:cs="HelveticaNeueLTPro-Roman"/>
                <w:sz w:val="20"/>
                <w:szCs w:val="20"/>
              </w:rPr>
              <w:t xml:space="preserve"> rosyjskich </w:t>
            </w:r>
            <w:r>
              <w:rPr>
                <w:rFonts w:cs="HelveticaNeueLTPro-Roman"/>
                <w:spacing w:val="-8" w:percent="92"/>
                <w:sz w:val="20"/>
                <w:szCs w:val="20"/>
              </w:rPr>
              <w:t>stronnictw politycznych;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omawia przebieg rewolucji lutowej;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charakteryzuje okres dwuwładzy </w:t>
              <w:br w:type="textWrapping"/>
              <w:t>w Rosji.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ocenia skutki przewrotu bolszewickiego </w:t>
              <w:br w:type="textWrapping"/>
              <w:t>dla Rosji i Europy.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Sprawa polska podczas I wojny światowej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postawy Polaków w sytuacji nadchodzącej wojny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działania Kompanii Kadrowej i Legionów Polskich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kryzys przysięgowy i jego znaczenie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działalność polskich formacji zbrojnych u boku Rosji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powstanie Błękitnej Armii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postawa państw zaborczych wobec sprawy polskiej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Akt 5 listopada i jego znaczenie dla sprawy polskiej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stanowisko państw ententy w sprawie polskiej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znaczenie orędzie prezydenta T.W. Wilsona dla sprawy polskiej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udział Polaków w obradach konferencji pokojowej w Paryżu i jej decyzje w kwestii ziem polskich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Legiony Polskie</w:t>
            </w:r>
            <w:r>
              <w:rPr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 xml:space="preserve"> kryzys przysięgowy, Akt 5 listopada</w:t>
            </w:r>
            <w:r>
              <w:rPr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 xml:space="preserve"> Rada Regencyjna</w:t>
            </w:r>
            <w:r>
              <w:rPr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 xml:space="preserve"> linia Curzona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postacie historyczne: Józef Haller, Ignacy Jan Paderewski, Thomas Woodrow Wilson, Roman Dmowski, Władysław Grabski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stosunek państw zaborczych do sprawy polskiej w przededniu i po wybuchu wojny (XXV.1)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polski wysiłek zbrojny i dyplomatyczny podczas I wojny światowej (XXV.2)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terminu </w:t>
            </w:r>
            <w:r>
              <w:rPr>
                <w:rFonts w:cs="HelveticaNeueLTPro-Roman"/>
                <w:i/>
                <w:sz w:val="20"/>
                <w:szCs w:val="20"/>
              </w:rPr>
              <w:t>Legiony Polskie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zna datę sformowania Legionów Polskich (1914), </w:t>
            </w:r>
            <w:r>
              <w:rPr>
                <w:rFonts w:cs="Humanst521EU-Normal"/>
                <w:sz w:val="20"/>
                <w:szCs w:val="20"/>
              </w:rPr>
              <w:t>podpisania traktatu wersalskiego (28 VI 1919)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identyfikuje postacie: Józefa Piłsudskiego, 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>Romana Dmowskiego,</w:t>
            </w:r>
            <w:r>
              <w:rPr>
                <w:rFonts w:cs="HelveticaNeueLTPro-Roman"/>
                <w:sz w:val="20"/>
                <w:szCs w:val="20"/>
              </w:rPr>
              <w:t xml:space="preserve"> Ignacego Jana Paderewskiego;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wymienia postanowienia konferencji wersalskiej w sprawie polskiej</w:t>
            </w:r>
            <w:r>
              <w:rPr>
                <w:rFonts w:cs="HelveticaNeueLTPro-Roman"/>
                <w:sz w:val="20"/>
                <w:szCs w:val="20"/>
              </w:rPr>
              <w:t>.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kryzys przysięgowy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Błękitna Armia</w:t>
            </w:r>
            <w:r>
              <w:rPr>
                <w:rFonts w:cs="Humanst521EU-Normal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datę kryzysu przysięgowego (VII 1917);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omawia udział polskich formacji zbrojnych u boku państw centralnych </w:t>
              <w:br w:type="textWrapping"/>
              <w:t>i u boku ententy.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>
              <w:rPr>
                <w:rFonts w:cs="Humanst521EU-Normal"/>
                <w:i/>
                <w:sz w:val="20"/>
                <w:szCs w:val="20"/>
              </w:rPr>
              <w:t>Akt 5 listopada</w:t>
            </w:r>
            <w:r>
              <w:rPr>
                <w:rFonts w:cs="Humanst521EU-Normal"/>
                <w:sz w:val="20"/>
                <w:szCs w:val="20"/>
              </w:rPr>
              <w:t xml:space="preserve"> (</w:t>
            </w:r>
            <w:r>
              <w:rPr>
                <w:rFonts w:cs="Humanst521EU-Normal"/>
                <w:i/>
                <w:sz w:val="20"/>
                <w:szCs w:val="20"/>
              </w:rPr>
              <w:t>manifest dwóch cesarzy</w:t>
            </w:r>
            <w:r>
              <w:rPr>
                <w:rFonts w:cs="Humanst521EU-Normal"/>
                <w:sz w:val="20"/>
                <w:szCs w:val="20"/>
              </w:rPr>
              <w:t xml:space="preserve">), </w:t>
            </w:r>
            <w:r>
              <w:rPr>
                <w:rFonts w:cs="Humanst521EU-Normal"/>
                <w:i/>
                <w:sz w:val="20"/>
                <w:szCs w:val="20"/>
              </w:rPr>
              <w:t>Rada Regencyjna</w:t>
            </w:r>
            <w:r>
              <w:rPr>
                <w:rFonts w:cs="Humanst521EU-Normal"/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daty: wydania manifestu dwóch cesarzy (5 XI 1916), programu pokojowego prezydenta Wilsona (8 I 1918);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wskazuje na mapie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pacing w:val="-2" w:percent="98"/>
                <w:sz w:val="20"/>
                <w:szCs w:val="20"/>
              </w:rPr>
              <w:t>podział ziem polskich</w:t>
            </w:r>
            <w:r>
              <w:rPr>
                <w:rFonts w:cs="HelveticaNeueLTPro-Roman"/>
                <w:sz w:val="20"/>
                <w:szCs w:val="20"/>
              </w:rPr>
              <w:t xml:space="preserve"> w 1915 r.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pacing w:val="-4" w:percent="96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– przedstawia okoliczności, </w:t>
              <w:br w:type="textWrapping"/>
              <w:t xml:space="preserve">w jakich powstały Legiony Polskie </w:t>
              <w:br w:type="textWrapping"/>
              <w:t>i wskazuje cele ich działalności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>.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wyjaśnia znaczenie terminu: </w:t>
            </w:r>
            <w:r>
              <w:rPr>
                <w:rFonts w:cs="Humanst521EU-Normal"/>
                <w:i/>
                <w:sz w:val="20"/>
                <w:szCs w:val="20"/>
              </w:rPr>
              <w:t>Kompania Kadrowa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Legion Puławski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I II Brygada Legionów Polskich</w:t>
            </w:r>
            <w:r>
              <w:rPr>
                <w:rFonts w:cs="Humanst521EU-Normal"/>
                <w:sz w:val="20"/>
                <w:szCs w:val="20"/>
              </w:rPr>
              <w:t>;</w:t>
            </w:r>
          </w:p>
          <w:p>
            <w:pPr>
              <w:ind w:right="-108"/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daty: odezwy cara Mikołaja II (1916), powstania Rady Regencyjnej (1917), wkroczenia Kompanii Kadrowej do Królestwa Polskiego (6 VIII 1914), powstania Legionu Puławskiego (1914);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przedstawia okoliczności utworzenia wojska polskiego we Francji.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porównuje taktykę prowadzenia działań 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>na froncie wschodnim</w:t>
            </w:r>
            <w:r>
              <w:rPr>
                <w:rFonts w:cs="HelveticaNeueLTPro-Roman"/>
                <w:sz w:val="20"/>
                <w:szCs w:val="20"/>
              </w:rPr>
              <w:t xml:space="preserve"> i zachodnim;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ocenia wkład Legionów Polskich </w:t>
              <w:br w:type="textWrapping"/>
              <w:t>w odzyskanie niepodległości przez Polaków.</w:t>
            </w: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4884" w:type="dxa"/>
            <w:gridSpan w:val="8"/>
            <w:shd w:val="solid" w:color="D9D9D9" tmshd="1677721856, 0, 14277081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Rozdział VI: Świat w okresie międzywojennym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Świat po I wojnie światowej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skutki społeczne, ekonomiczne i polityczne I wojny światowej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traktat wersalski i  traktaty pokojowe z państwami centralnymi oraz ich postanowienia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powstanie Ligi Narodów i jej znaczenie w okresie międzywojennym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powstanie nowych lub odzyskanie niepodległości przez narody europejskie (Polska, Czechosłowacja, Królestwo SHS, Litwa, Łotwa, Estonia, Finlandia, Irlandia)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konferencja w Locarno i jej postanowienia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wielki kryzys gospodarczy – przyczyny i jego skutki polityczne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ład wersalski, mały traktat wersalski, demilitaryzacja, państwo monoetniczne, Liga Narodów, czarny czwartek, New Deal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postacie historyczne: Franklin Delano Roosevelt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postanowienia konferencji paryskiej; ocenia funkcjonowanie ładu wersalskiego (XXVI.2)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Liga Narodów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wielki kryzys gospodarczy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6" w:percent="94"/>
                <w:sz w:val="20"/>
                <w:szCs w:val="20"/>
              </w:rPr>
              <w:t>– zna daty: podpisania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pacing w:val="-4" w:percent="96"/>
                <w:sz w:val="20"/>
                <w:szCs w:val="20"/>
              </w:rPr>
              <w:t>traktatu wersalskiego</w:t>
            </w:r>
            <w:r>
              <w:rPr>
                <w:rFonts w:cs="HelveticaNeueLTPro-Roman"/>
                <w:sz w:val="20"/>
                <w:szCs w:val="20"/>
              </w:rPr>
              <w:t xml:space="preserve"> (28 VI 1919);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wymienia państwa europejskie decydujące o ładzie wersalskim;</w:t>
            </w:r>
          </w:p>
          <w:p>
            <w:pPr>
              <w:rPr>
                <w:rFonts w:cs="Times New Roman"/>
                <w:spacing w:val="-4" w:percent="96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– wymienia postanowienia </w:t>
            </w:r>
            <w:r>
              <w:rPr>
                <w:rFonts w:cs="Times New Roman"/>
                <w:spacing w:val="-4" w:percent="96"/>
                <w:sz w:val="20"/>
                <w:szCs w:val="20"/>
              </w:rPr>
              <w:t>traktatu wersalskiego</w:t>
            </w:r>
            <w:r>
              <w:rPr>
                <w:rFonts w:cs="Times New Roman"/>
                <w:spacing w:val="-4" w:percent="96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przedstawia zniszczenia i straty po I wojnie światowej;</w:t>
            </w:r>
          </w:p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Wielka Czwórka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demilitaryzacja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ład wersalski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czarny czwartek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New Deal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zna daty: obrad konferencji paryskiej (XI 1918–VI 1919), powstania Ligi Narodów (1920), układu w Locarno (1925), czarnego czwartku (24 X 1929), wprowadzenia </w:t>
            </w:r>
            <w:r>
              <w:rPr>
                <w:rFonts w:cs="Humanst521EU-Italic"/>
                <w:i/>
                <w:iCs/>
                <w:sz w:val="20"/>
                <w:szCs w:val="20"/>
              </w:rPr>
              <w:t xml:space="preserve">New Deal </w:t>
            </w:r>
            <w:r>
              <w:rPr>
                <w:rFonts w:cs="Humanst521EU-Normal"/>
                <w:sz w:val="20"/>
                <w:szCs w:val="20"/>
              </w:rPr>
              <w:t>(1933);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postać Franklina Delano Roosevelta;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– </w:t>
            </w:r>
            <w:r>
              <w:rPr>
                <w:rFonts w:cs="Humanst521EU-Normal"/>
                <w:sz w:val="20"/>
                <w:szCs w:val="20"/>
              </w:rPr>
              <w:t xml:space="preserve">wskazuje na mapie </w:t>
            </w:r>
            <w:r>
              <w:rPr>
                <w:rFonts w:cs="Humanst521EU-Normal"/>
                <w:sz w:val="20"/>
                <w:szCs w:val="20"/>
              </w:rPr>
              <w:t>państwa powstałe po I wojnie światowej;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wyjaśnia cel powstania Ligi Narodów.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plebiscyt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wolne miasto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mały traktat wersalski</w:t>
            </w:r>
            <w:r>
              <w:rPr>
                <w:rFonts w:cs="HelveticaNeueLTPro-Roman"/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</w:t>
            </w:r>
            <w:r>
              <w:rPr>
                <w:rFonts w:cs="Humanst521EU-Normal"/>
                <w:sz w:val="20"/>
                <w:szCs w:val="20"/>
              </w:rPr>
              <w:t xml:space="preserve">charakteryzuje postanowienia małego traktatu wersalskiego; 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b0f0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– charakteryzuje działalność Ligi Narodów;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– charakteryzuje przejawy wielkiego </w:t>
            </w:r>
            <w:r>
              <w:rPr>
                <w:rFonts w:cs="Times New Roman"/>
                <w:spacing w:val="-8" w:percent="92"/>
                <w:sz w:val="20"/>
                <w:szCs w:val="20"/>
              </w:rPr>
              <w:t>kryzysu gospodarczego</w:t>
            </w:r>
            <w:r>
              <w:rPr>
                <w:rFonts w:cs="Times New Roman"/>
                <w:sz w:val="20"/>
                <w:szCs w:val="20"/>
              </w:rPr>
              <w:t xml:space="preserve"> i sposoby radzenia sobie z nim;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charakteryzuje postanowienia konferencji w Locarno.</w:t>
            </w:r>
          </w:p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daty: wstąpienia Niemiec do Ligi Narodów (1926), wstąpienia ZSRS do Ligi Narodów (1934)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Davida Lloyd George’a, Thomasa Wilsona, Vittorio Orlando;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– omawia postanowienia </w:t>
            </w:r>
            <w:r>
              <w:rPr>
                <w:rFonts w:cs="Times New Roman"/>
                <w:spacing w:val="-4" w:percent="96"/>
                <w:sz w:val="20"/>
                <w:szCs w:val="20"/>
              </w:rPr>
              <w:t xml:space="preserve">pokojów podpisanych </w:t>
            </w:r>
            <w:r>
              <w:rPr>
                <w:rFonts w:cs="Times New Roman"/>
                <w:spacing w:val="-14" w:percent="87"/>
                <w:sz w:val="20"/>
                <w:szCs w:val="20"/>
              </w:rPr>
              <w:t>z dawnymi sojusznikami</w:t>
            </w:r>
            <w:r>
              <w:rPr>
                <w:rFonts w:cs="Times New Roman"/>
                <w:sz w:val="20"/>
                <w:szCs w:val="20"/>
              </w:rPr>
              <w:t xml:space="preserve"> Niemiec;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ocenia skuteczność funkcjonowania ładu wersalskiego;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ocenia wpływ wielkiego kryzysu gospodarczego na sytuację polityczną w Europie;</w:t>
            </w:r>
          </w:p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wyjaśnia, jaką rolę w podważeniu ładu wersalskiego odegrał układ w Locarno.</w:t>
            </w: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Narodziny faszyzmu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przyczyny powojennego kryzysu demokracji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powstanie i rozwój niemieckiego narodowego socjalizmu (ideologia, działalność partii narodowosocjalistycznej)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okoliczności przejęcia władzy przez A. Hitlera, budowa państwa i społeczeństwa totalitarnego w Niemczech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represje i zbrodnie nazistów w pierwszych latach sprawowania władzy w Niemczech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faszyzm, narodowy socjalizm (nazizm), system monopartyjny, propaganda, totalitaryzm, autorytaryzm, antysemityzm, ustawy norymberskie, „noc długich noży”, obóz koncentracyjny, „noc kryształowa”, hitlerjugend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– postacie historyczne: Adolf Hitler, Josef Goebbels, Heinrich Himmler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oblicza totalitaryzmu (niemieckiego narodowego socjalizmu […]) (XXVI.3)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faszyzm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narodowy socjalizm (nazizm</w:t>
            </w:r>
            <w:r>
              <w:rPr>
                <w:rFonts w:cs="HelveticaNeueLTPro-Roman"/>
                <w:spacing w:val="-14" w:percent="87"/>
                <w:sz w:val="20"/>
                <w:szCs w:val="20"/>
              </w:rPr>
              <w:t>),</w:t>
            </w:r>
            <w:r>
              <w:rPr>
                <w:spacing w:val="-14" w:percent="87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 xml:space="preserve">obóz </w:t>
            </w:r>
            <w:r>
              <w:rPr>
                <w:rFonts w:cs="HelveticaNeueLTPro-Roman"/>
                <w:i/>
                <w:sz w:val="20"/>
                <w:szCs w:val="20"/>
              </w:rPr>
              <w:t>koncentracyjny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führer</w:t>
            </w:r>
            <w:r>
              <w:rPr>
                <w:rFonts w:cs="HelveticaNeueLTPro-Roman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zna daty: marszu na Rzym (1922), przejęcia przez Adolfa Hitlera funkcji kanclerza (I 1933);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identyfikuje postać Adolfa Hitlera;</w:t>
            </w:r>
            <w:r>
              <w:rPr>
                <w:rFonts w:cs="Times New Roman"/>
                <w:sz w:val="20"/>
                <w:szCs w:val="20"/>
              </w:rPr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wymienia cechy charakterystyczne nazizmu.</w:t>
            </w:r>
          </w:p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elveticaNeueLTPro-Roman"/>
                <w:i/>
                <w:sz w:val="20"/>
                <w:szCs w:val="20"/>
              </w:rPr>
              <w:t>marsz na Rzym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pacing w:val="-14" w:percent="87"/>
                <w:sz w:val="20"/>
                <w:szCs w:val="20"/>
              </w:rPr>
              <w:t>antysemityzm</w:t>
            </w:r>
            <w:r>
              <w:rPr>
                <w:rFonts w:cs="HelveticaNeueLTPro-Roman"/>
                <w:spacing w:val="-14" w:percent="87"/>
                <w:sz w:val="20"/>
                <w:szCs w:val="20"/>
              </w:rPr>
              <w:t>,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i/>
                <w:sz w:val="20"/>
                <w:szCs w:val="20"/>
              </w:rPr>
              <w:t>ustawy norymberskie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elveticaNeueLTPro-Roman"/>
                <w:i/>
                <w:sz w:val="20"/>
                <w:szCs w:val="20"/>
              </w:rPr>
              <w:t>totalitaryzm</w:t>
            </w:r>
            <w:r>
              <w:rPr>
                <w:rFonts w:cs="HelveticaNeueLTPro-Roman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Gestapo</w:t>
            </w:r>
            <w:r>
              <w:rPr>
                <w:rFonts w:cs="Humanst521EU-Normal"/>
                <w:sz w:val="20"/>
                <w:szCs w:val="20"/>
              </w:rPr>
              <w:t>;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zna datę</w:t>
            </w:r>
            <w:r>
              <w:rPr>
                <w:rFonts w:cs="HelveticaNeueLTPro-Roman"/>
                <w:color w:val="00b0f0"/>
                <w:sz w:val="20"/>
                <w:szCs w:val="20"/>
              </w:rPr>
              <w:t xml:space="preserve"> </w:t>
            </w:r>
            <w:r>
              <w:rPr>
                <w:rFonts w:cs="Humanst521EU-Normal"/>
                <w:sz w:val="20"/>
                <w:szCs w:val="20"/>
              </w:rPr>
              <w:t>przyjęcia ustaw norymberskich (1935), nocy kryształowej (1938);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identyfikuje postać </w:t>
            </w:r>
            <w:r>
              <w:rPr>
                <w:rFonts w:cs="Humanst521EU-Normal"/>
                <w:sz w:val="20"/>
                <w:szCs w:val="20"/>
              </w:rPr>
              <w:t>Josefa Goebbelsa, Heinricha Himmlera;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pacing w:val="-4" w:percent="96"/>
                <w:sz w:val="20"/>
                <w:szCs w:val="20"/>
              </w:rPr>
              <w:t>– opisuje okoliczności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pacing w:val="-8" w:percent="92"/>
                <w:sz w:val="20"/>
                <w:szCs w:val="20"/>
              </w:rPr>
              <w:t>przejęcia władzy przez</w:t>
            </w:r>
            <w:r>
              <w:rPr>
                <w:rFonts w:cs="Times New Roman"/>
                <w:sz w:val="20"/>
                <w:szCs w:val="20"/>
              </w:rPr>
              <w:t xml:space="preserve"> Adolfa Hitlera;</w:t>
            </w:r>
          </w:p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charakteryzuje politykę nazistów wobec Żydów.</w:t>
            </w: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>
              <w:rPr>
                <w:rFonts w:cs="Humanst521EU-Normal"/>
                <w:i/>
                <w:sz w:val="20"/>
                <w:szCs w:val="20"/>
              </w:rPr>
              <w:t>noc długich</w:t>
            </w:r>
            <w:r>
              <w:rPr>
                <w:rFonts w:cs="Humanst521EU-Normal"/>
                <w:sz w:val="20"/>
                <w:szCs w:val="20"/>
              </w:rPr>
              <w:t xml:space="preserve"> </w:t>
            </w:r>
            <w:r>
              <w:rPr>
                <w:rFonts w:cs="Humanst521EU-Normal"/>
                <w:i/>
                <w:sz w:val="20"/>
                <w:szCs w:val="20"/>
              </w:rPr>
              <w:t>noży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ustawy norymberskie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noc kryształowa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totalitaryzm</w:t>
            </w:r>
            <w:r>
              <w:rPr>
                <w:rFonts w:cs="Humanst521EU-Normal"/>
                <w:sz w:val="20"/>
                <w:szCs w:val="20"/>
              </w:rPr>
              <w:t>;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zna daty: przejęcia przez Benita Mussoliniego funkcji premiera (1922), funkcjonowania </w:t>
            </w:r>
            <w:r>
              <w:rPr>
                <w:rFonts w:cs="HelveticaNeueLTPro-Roman"/>
                <w:spacing w:val="-8" w:percent="92"/>
                <w:sz w:val="20"/>
                <w:szCs w:val="20"/>
              </w:rPr>
              <w:t>Republiki Weimarskiej</w:t>
            </w:r>
            <w:r>
              <w:rPr>
                <w:rFonts w:cs="HelveticaNeueLTPro-Roman"/>
                <w:sz w:val="20"/>
                <w:szCs w:val="20"/>
              </w:rPr>
              <w:t xml:space="preserve"> (1919–1933), przejęcia pełnej władzy w Niemczech przez Adolfa Hitlera (VIII 1934);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wyjaśnia, w jaki sposób naziści kontrolowali życie obywateli.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</w:t>
            </w:r>
            <w:r>
              <w:rPr>
                <w:rFonts w:cs="HelveticaNeueLTPro-Roman"/>
                <w:spacing w:val="-6" w:percent="94"/>
                <w:sz w:val="20"/>
                <w:szCs w:val="20"/>
              </w:rPr>
              <w:t xml:space="preserve">terminów: </w:t>
            </w:r>
            <w:r>
              <w:rPr>
                <w:rFonts w:cs="Humanst521EU-Normal"/>
                <w:i/>
                <w:sz w:val="20"/>
                <w:szCs w:val="20"/>
              </w:rPr>
              <w:t>korporacja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pucz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indoktrynacja</w:t>
            </w:r>
            <w:r>
              <w:rPr>
                <w:rFonts w:cs="Humanst521EU-Normal"/>
                <w:sz w:val="20"/>
                <w:szCs w:val="20"/>
              </w:rPr>
              <w:t>;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pacing w:val="-4" w:percent="96"/>
                <w:sz w:val="20"/>
                <w:szCs w:val="20"/>
              </w:rPr>
              <w:t>– zna daty: puczu monachijskiego</w:t>
            </w:r>
            <w:r>
              <w:rPr>
                <w:rFonts w:cs="HelveticaNeueLTPro-Roman"/>
                <w:sz w:val="20"/>
                <w:szCs w:val="20"/>
              </w:rPr>
              <w:t xml:space="preserve"> (1923), podpalenia Reichstagu (II 1933);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– przedstawia sytuację Niemiec  </w:t>
              <w:br w:type="textWrapping"/>
              <w:t xml:space="preserve">po zakończeniu </w:t>
              <w:br w:type="textWrapping"/>
              <w:t>I wojny światowej;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– omawia przyczyny </w:t>
            </w:r>
            <w:r>
              <w:rPr>
                <w:rFonts w:cs="Times New Roman"/>
                <w:spacing w:val="-10" w:percent="90"/>
                <w:sz w:val="20"/>
                <w:szCs w:val="20"/>
              </w:rPr>
              <w:t xml:space="preserve">popularności </w:t>
            </w:r>
            <w:r>
              <w:rPr>
                <w:rFonts w:cs="Times New Roman"/>
                <w:spacing w:val="-12" w:percent="88"/>
                <w:sz w:val="20"/>
                <w:szCs w:val="20"/>
              </w:rPr>
              <w:t>nazistów</w:t>
            </w:r>
            <w:r>
              <w:rPr>
                <w:rFonts w:cs="Times New Roman"/>
                <w:sz w:val="20"/>
                <w:szCs w:val="20"/>
              </w:rPr>
              <w:t xml:space="preserve"> w Niemczech.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wyjaśnia, dlaczego w Europie zyskały popularność rządy totalitarne;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– ocenia zbrodniczą politykę nazistów </w:t>
              <w:br w:type="textWrapping"/>
              <w:t>do 1939 r.;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– ocenia wpływ polityki prowadzonej przez Adolfa Hitlera </w:t>
              <w:br w:type="textWrapping"/>
              <w:t>na życie obywateli.</w:t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ZSRS – imperium komunistyczne 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ekspansja terytorialna Rosji Radzieckiej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utworzenie ZSRS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okoliczności przejęcia władzy przez J. Stalina i metody jej sprawowania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funkcjonowanie gospodarki w ZSRS w okresie międzywojennym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terror komunistyczny i wielka czystka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propaganda komunistyczna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stosunki sowiecko-niemieckie w okresie międzywojennym i znaczenie współpracy tych państw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powstanie, cele i działalność Kominternu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stalinizm, NKWD, kult jednostki, wielka czystka, komunizm wojenny, Nowa Ekonomiczna Polityka, kolektywizacja, gospodarka planowa, Gułag, łagry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postać historyczna: Józef Stalin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oblicza totalitaryzmu ([…] systemu sowieckiego) (XXVI.3)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terminów: </w:t>
            </w:r>
            <w:r>
              <w:rPr>
                <w:i/>
                <w:sz w:val="20"/>
                <w:szCs w:val="20"/>
              </w:rPr>
              <w:t>stalinizm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kult jednostki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łagier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spacing w:val="-10" w:percent="90"/>
                <w:sz w:val="20"/>
                <w:szCs w:val="20"/>
              </w:rPr>
            </w:pPr>
            <w:r>
              <w:rPr>
                <w:spacing w:val="-8" w:percent="92"/>
                <w:sz w:val="20"/>
                <w:szCs w:val="20"/>
              </w:rPr>
              <w:t>– zna daty: utworzenia</w:t>
            </w:r>
            <w:r>
              <w:rPr>
                <w:sz w:val="20"/>
                <w:szCs w:val="20"/>
              </w:rPr>
              <w:t xml:space="preserve"> ZSRS (30 XII 1922), paktu Ribbentrop- </w:t>
            </w:r>
            <w:r>
              <w:rPr>
                <w:spacing w:val="-10" w:percent="90"/>
                <w:sz w:val="20"/>
                <w:szCs w:val="20"/>
              </w:rPr>
              <w:t>Mołotow (23 VIII 1939)</w:t>
            </w:r>
            <w:r>
              <w:rPr>
                <w:spacing w:val="-10" w:percent="90"/>
                <w:sz w:val="20"/>
                <w:szCs w:val="20"/>
              </w:rPr>
              <w:t>;</w:t>
            </w:r>
            <w:r>
              <w:rPr>
                <w:spacing w:val="-10" w:percent="90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- rozwinie skrót NEP;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postać Józefa Stalina;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cechy charakterystyczne państwa stalinowskiego</w:t>
            </w:r>
            <w:r>
              <w:rPr>
                <w:color w:val="00b0f0"/>
                <w:sz w:val="20"/>
                <w:szCs w:val="20"/>
              </w:rPr>
              <w:t>.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terminów: </w:t>
            </w:r>
            <w:r>
              <w:rPr>
                <w:i/>
                <w:sz w:val="20"/>
                <w:szCs w:val="20"/>
              </w:rPr>
              <w:t xml:space="preserve">Nowa </w:t>
            </w:r>
            <w:r>
              <w:rPr>
                <w:i/>
                <w:spacing w:val="-8" w:percent="92"/>
                <w:sz w:val="20"/>
                <w:szCs w:val="20"/>
              </w:rPr>
              <w:t>Ekonomiczna Polityka</w:t>
            </w:r>
            <w:r>
              <w:rPr>
                <w:spacing w:val="-8" w:percent="92"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pacing w:val="-8" w:percent="92"/>
                <w:sz w:val="20"/>
                <w:szCs w:val="20"/>
              </w:rPr>
              <w:t>wielka czystka</w:t>
            </w:r>
            <w:r>
              <w:rPr>
                <w:spacing w:val="-8" w:percent="92"/>
                <w:sz w:val="20"/>
                <w:szCs w:val="20"/>
              </w:rPr>
              <w:t xml:space="preserve">, </w:t>
            </w:r>
            <w:r>
              <w:rPr>
                <w:i/>
                <w:spacing w:val="-8" w:percent="92"/>
                <w:sz w:val="20"/>
                <w:szCs w:val="20"/>
              </w:rPr>
              <w:t>NKWD</w:t>
            </w:r>
            <w:r>
              <w:rPr>
                <w:spacing w:val="-8" w:percent="92"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i/>
                <w:spacing w:val="-4" w:percent="96"/>
                <w:sz w:val="20"/>
                <w:szCs w:val="20"/>
              </w:rPr>
              <w:t>Gułag</w:t>
            </w:r>
            <w:r>
              <w:rPr>
                <w:spacing w:val="-4" w:percent="96"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6" w:percent="94"/>
                <w:sz w:val="20"/>
                <w:szCs w:val="20"/>
              </w:rPr>
              <w:t xml:space="preserve">– zna datę </w:t>
            </w:r>
            <w:r>
              <w:rPr>
                <w:sz w:val="20"/>
                <w:szCs w:val="20"/>
              </w:rPr>
              <w:t>układu w Rapallo (1922;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w jaki sposób w ZSRS realizowano kult jednostki;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- rozwinie skrót NKWD;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metody stosowane przez Józefa Stalina w celu umocnienia swoich wpływów.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</w:t>
            </w:r>
            <w:r>
              <w:rPr>
                <w:spacing w:val="-4" w:percent="96"/>
                <w:sz w:val="20"/>
                <w:szCs w:val="20"/>
              </w:rPr>
              <w:t xml:space="preserve">terminów: </w:t>
            </w:r>
            <w:r>
              <w:rPr>
                <w:i/>
                <w:sz w:val="20"/>
                <w:szCs w:val="20"/>
              </w:rPr>
              <w:t>kołchoz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pacing w:val="-4" w:percent="96"/>
                <w:sz w:val="20"/>
                <w:szCs w:val="20"/>
              </w:rPr>
              <w:t>kolektywizacja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pacing w:val="-8" w:percent="92"/>
                <w:sz w:val="20"/>
                <w:szCs w:val="20"/>
              </w:rPr>
              <w:t>rolnictwa</w:t>
            </w:r>
            <w:r>
              <w:rPr>
                <w:spacing w:val="-8" w:percent="92"/>
                <w:sz w:val="20"/>
                <w:szCs w:val="20"/>
              </w:rPr>
              <w:t xml:space="preserve">, </w:t>
            </w:r>
            <w:r>
              <w:rPr>
                <w:i/>
                <w:spacing w:val="-8" w:percent="92"/>
                <w:sz w:val="20"/>
                <w:szCs w:val="20"/>
              </w:rPr>
              <w:t>gospodarka</w:t>
            </w:r>
            <w:r>
              <w:rPr>
                <w:i/>
                <w:sz w:val="20"/>
                <w:szCs w:val="20"/>
              </w:rPr>
              <w:t xml:space="preserve"> planowa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czystka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daty: ogłoszenia NEP (1921), wielkiej czystki (1936–1938), kolektywizacji rolnictwa (1928), głodu na Ukrainie (1932–1933);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- rozwinie skróty: WKP(b);</w:t>
            </w:r>
          </w:p>
          <w:p>
            <w:pPr>
              <w:rPr>
                <w:spacing w:val="-8" w:percent="9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identyfikuje </w:t>
            </w:r>
            <w:r>
              <w:rPr>
                <w:spacing w:val="-14" w:percent="87"/>
                <w:sz w:val="20"/>
                <w:szCs w:val="20"/>
              </w:rPr>
              <w:t xml:space="preserve">postacie: </w:t>
            </w:r>
            <w:r>
              <w:rPr>
                <w:spacing w:val="-16" w:percent="85"/>
                <w:sz w:val="20"/>
                <w:szCs w:val="20"/>
              </w:rPr>
              <w:t>Wiaczesława Mołotowa,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8" w:percent="92"/>
                <w:sz w:val="20"/>
                <w:szCs w:val="20"/>
              </w:rPr>
              <w:t>Joachima Ribbentropa;</w:t>
            </w:r>
            <w:r>
              <w:rPr>
                <w:spacing w:val="-8" w:percent="92"/>
                <w:sz w:val="20"/>
                <w:szCs w:val="20"/>
              </w:rPr>
            </w:r>
          </w:p>
          <w:p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omawia relacje między ZSRS a Niemcami do 1939 r. 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terminów: </w:t>
            </w:r>
            <w:r>
              <w:rPr>
                <w:i/>
                <w:spacing w:val="-4" w:percent="96"/>
                <w:sz w:val="20"/>
                <w:szCs w:val="20"/>
              </w:rPr>
              <w:t>komunizm</w:t>
            </w:r>
            <w:r>
              <w:rPr>
                <w:i/>
                <w:sz w:val="20"/>
                <w:szCs w:val="20"/>
              </w:rPr>
              <w:t xml:space="preserve"> wojenny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na mapie największe skupiska łagrów;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wyjaśnia, dlaczego </w:t>
            </w:r>
            <w:r>
              <w:rPr>
                <w:spacing w:val="-6" w:percent="94"/>
                <w:sz w:val="20"/>
                <w:szCs w:val="20"/>
              </w:rPr>
              <w:t>system komunistyczny</w:t>
            </w:r>
            <w:r>
              <w:rPr>
                <w:sz w:val="20"/>
                <w:szCs w:val="20"/>
              </w:rPr>
              <w:t xml:space="preserve"> w ZSRS jest oceniany jako zbrodniczy;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reformy gospodarcze Józefa Stalina.</w:t>
            </w:r>
            <w:r>
              <w:rPr>
                <w:color w:val="00b0f0"/>
                <w:sz w:val="20"/>
                <w:szCs w:val="20"/>
              </w:rPr>
              <w:t xml:space="preserve"> 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politykę Stalina wobec przeciwników;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ocenia skutki </w:t>
            </w:r>
            <w:r>
              <w:rPr>
                <w:spacing w:val="-8" w:percent="92"/>
                <w:sz w:val="20"/>
                <w:szCs w:val="20"/>
              </w:rPr>
              <w:t>reform gospodarczych</w:t>
            </w:r>
            <w:r>
              <w:rPr>
                <w:sz w:val="20"/>
                <w:szCs w:val="20"/>
              </w:rPr>
              <w:t xml:space="preserve"> wprowadzonych </w:t>
              <w:br w:type="textWrapping"/>
              <w:t>w ZSRS przez Stalina.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Kultura i zmiany społeczne w okresie międzywojennym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przemiany społeczne i obyczajowe po I wojnie światowej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przemiany w modzie i życiu codziennym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rozwój nauki i techniki (wynalazki, środki transportu publicznego, motoryzacja, kino, radio, telewizja)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kultura masowa i jej wpływ na społeczeństwo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nowe kierunki w architekturze i sztuce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emancypacja</w:t>
            </w:r>
            <w:r>
              <w:rPr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 xml:space="preserve"> kultura masowa</w:t>
            </w:r>
            <w:r>
              <w:rPr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 xml:space="preserve"> mass media, produkcja taśmowa, indoktrynacja, funkcjonalizm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postacie historyczne: Orson Wells, Charlie Chaplin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kulturowe i cywilizacyjne następstwa wojny (XXVI.1)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>
              <w:rPr>
                <w:rFonts w:cs="Humanst521EU-Normal"/>
                <w:i/>
                <w:sz w:val="20"/>
                <w:szCs w:val="20"/>
              </w:rPr>
              <w:t>mass media</w:t>
            </w:r>
            <w:r>
              <w:rPr>
                <w:rFonts w:cs="Humanst521EU-Normal"/>
                <w:sz w:val="20"/>
                <w:szCs w:val="20"/>
              </w:rPr>
              <w:t xml:space="preserve">,  </w:t>
            </w:r>
            <w:r>
              <w:rPr>
                <w:rFonts w:cs="Humanst521EU-Normal"/>
                <w:i/>
                <w:sz w:val="20"/>
                <w:szCs w:val="20"/>
              </w:rPr>
              <w:t>emancypacja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prawa wyborcze</w:t>
            </w:r>
            <w:r>
              <w:rPr>
                <w:rFonts w:cs="Humanst521EU-Normal"/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postać Charliego Chaplina;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wymienia rodzaje mass mediów;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wymienia nowe nurty w architekturze i sztuce;</w:t>
            </w:r>
            <w:r>
              <w:rPr>
                <w:rFonts w:cs="Times New Roman"/>
                <w:sz w:val="20"/>
                <w:szCs w:val="20"/>
              </w:rPr>
            </w:r>
          </w:p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– przedstawia społeczne skutki </w:t>
              <w:br w:type="textWrapping"/>
              <w:t>I wojny światowej.</w:t>
            </w: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przedstawia rozwój środków komunikacji i mass mediów w okresie międzywojennym;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charakteryzuje zmiany społeczne w dwudziestoleciu międzywojennym.</w:t>
            </w:r>
          </w:p>
          <w:p>
            <w:pPr>
              <w:rPr>
                <w:rFonts w:cs="Times New Roman"/>
                <w:color w:val="00b0f0"/>
                <w:spacing w:val="-4" w:percent="96"/>
                <w:sz w:val="20"/>
                <w:szCs w:val="20"/>
              </w:rPr>
            </w:pPr>
            <w:r>
              <w:rPr>
                <w:rFonts w:cs="Times New Roman"/>
                <w:color w:val="00b0f0"/>
                <w:spacing w:val="-4" w:percent="96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ind w:right="-108"/>
              <w:rPr>
                <w:rFonts w:cs="Humanst521EU-Normal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 xml:space="preserve">– wyjaśnia znaczenie terminów: </w:t>
            </w:r>
            <w:r>
              <w:rPr>
                <w:rFonts w:cs="Humanst521EU-Normal"/>
                <w:i/>
                <w:sz w:val="20"/>
                <w:szCs w:val="20"/>
              </w:rPr>
              <w:t>modernizm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dadaizm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surrealizm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futuryzm</w:t>
            </w:r>
            <w:r>
              <w:rPr>
                <w:rFonts w:cs="Humanst521EU-Normal"/>
                <w:sz w:val="20"/>
                <w:szCs w:val="20"/>
              </w:rPr>
              <w:t>;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postać Orsona Wellesa;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wyjaśnia, jakie cele przyświecały nowym trendom w architekturze i sztuce.</w:t>
            </w:r>
          </w:p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>
              <w:rPr>
                <w:rFonts w:cs="Humanst521EU-Normal"/>
                <w:i/>
                <w:sz w:val="20"/>
                <w:szCs w:val="20"/>
              </w:rPr>
              <w:t>funkcjonalizm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socrealizm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indoktrynacja</w:t>
            </w:r>
            <w:r>
              <w:rPr>
                <w:rFonts w:cs="Humanst521EU-Normal"/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postać Rudolfa Valentino 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datę przyznania prawa wyborczego kobietom w Polsce (1918);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HelveticaNeueLTPro-Roman"/>
                <w:spacing w:val="-4" w:percent="96"/>
                <w:sz w:val="20"/>
                <w:szCs w:val="20"/>
              </w:rPr>
              <w:t>–</w:t>
            </w:r>
            <w:r>
              <w:rPr>
                <w:rFonts w:cs="Times New Roman"/>
                <w:sz w:val="20"/>
                <w:szCs w:val="20"/>
              </w:rPr>
              <w:t xml:space="preserve"> wyjaśnia i ocenia wpływ mass mediów na społeczeństwo </w:t>
            </w:r>
            <w:r>
              <w:rPr>
                <w:rFonts w:cs="Times New Roman"/>
                <w:sz w:val="20"/>
                <w:szCs w:val="20"/>
              </w:rPr>
              <w:br w:type="textWrapping"/>
              <w:t>w dwudziestoleciu międzywojennym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– ocenia zmiany, jakie zaszły </w:t>
              <w:br w:type="textWrapping"/>
              <w:t xml:space="preserve">w społeczeństwie </w:t>
              <w:br w:type="textWrapping"/>
              <w:t xml:space="preserve">po zakończeniu </w:t>
              <w:br w:type="textWrapping"/>
              <w:t>I wojny światowej.</w:t>
            </w: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5519" w:hRule="atLeast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Świat na drodze ku II wojnie światowej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militaryzacja Niemiec i jej konsekwencje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znaczenie zbliżenia politycznego Włoch, Niemiec i Japonii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okoliczności </w:t>
            </w:r>
            <w:r>
              <w:rPr>
                <w:i/>
                <w:sz w:val="20"/>
                <w:szCs w:val="20"/>
              </w:rPr>
              <w:t>Anschlussu</w:t>
            </w:r>
            <w:r>
              <w:rPr>
                <w:sz w:val="20"/>
                <w:szCs w:val="20"/>
              </w:rPr>
              <w:t xml:space="preserve"> Austrii – polityka ustępstw Zachodu wobec Niemiec – konferencja w Monachium i jej następstwa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Europa w przededniu wojny – aneksja Czechosłowacji, zajęcie Kłajpedy przez III Rzeszę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remilitaryzacja, Anschluss, państwa osi, polityka ustępstw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postać historyczna: Neville Chamberlain 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 opisuje politykę hitlerowskich Niemiec służącą rozbijaniu systemu wersalskiego w Europie (XXX.1)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 charakteryzuje politykę ustępstw Zachodu wobec Niemiec Hitlera (XXX.2)</w:t>
            </w: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terminu: </w:t>
            </w:r>
            <w:r>
              <w:rPr>
                <w:i/>
                <w:sz w:val="20"/>
                <w:szCs w:val="20"/>
              </w:rPr>
              <w:t>aneksja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pacing w:val="-4" w:percent="96"/>
                <w:sz w:val="20"/>
                <w:szCs w:val="20"/>
              </w:rPr>
              <w:t>Anschluss</w:t>
            </w:r>
            <w:r>
              <w:rPr>
                <w:spacing w:val="-4" w:percent="96"/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 xml:space="preserve">oś Berlin- </w:t>
            </w:r>
            <w:r>
              <w:rPr>
                <w:i/>
                <w:spacing w:val="-12" w:percent="88"/>
                <w:sz w:val="20"/>
                <w:szCs w:val="20"/>
              </w:rPr>
              <w:t>Rzym-Tokio</w:t>
            </w:r>
            <w:r>
              <w:rPr>
                <w:spacing w:val="-12" w:percent="88"/>
                <w:sz w:val="20"/>
                <w:szCs w:val="20"/>
              </w:rPr>
              <w:t xml:space="preserve"> (</w:t>
            </w:r>
            <w:r>
              <w:rPr>
                <w:i/>
                <w:spacing w:val="-12" w:percent="88"/>
                <w:sz w:val="20"/>
                <w:szCs w:val="20"/>
              </w:rPr>
              <w:t>państwa osi</w:t>
            </w:r>
            <w:r>
              <w:rPr>
                <w:spacing w:val="-12" w:percent="88"/>
                <w:sz w:val="20"/>
                <w:szCs w:val="20"/>
              </w:rPr>
              <w:t xml:space="preserve">); 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10" w:percent="90"/>
                <w:sz w:val="20"/>
                <w:szCs w:val="20"/>
              </w:rPr>
              <w:t>– identyfikuje postacie:</w:t>
            </w:r>
            <w:r>
              <w:rPr>
                <w:sz w:val="20"/>
                <w:szCs w:val="20"/>
              </w:rPr>
              <w:t xml:space="preserve"> Benita Mussoliniego, Adolfa Hitlera;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wskazuje na mapie </w:t>
            </w:r>
            <w:r>
              <w:rPr>
                <w:spacing w:val="-4" w:percent="96"/>
                <w:sz w:val="20"/>
                <w:szCs w:val="20"/>
              </w:rPr>
              <w:t>państwa europejskie,</w:t>
            </w:r>
            <w:r>
              <w:rPr>
                <w:sz w:val="20"/>
                <w:szCs w:val="20"/>
              </w:rPr>
              <w:t xml:space="preserve"> które padły ofiarą agresji Niemiec </w:t>
              <w:br w:type="textWrapping"/>
              <w:t>i Włoch;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podaje przykłady łamania postanowień traktatu wersalskiego przez Hitlera.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</w:t>
            </w:r>
            <w:r>
              <w:rPr>
                <w:spacing w:val="-4" w:percent="96"/>
                <w:sz w:val="20"/>
                <w:szCs w:val="20"/>
              </w:rPr>
              <w:t xml:space="preserve">terminu </w:t>
            </w:r>
            <w:r>
              <w:rPr>
                <w:i/>
                <w:sz w:val="20"/>
                <w:szCs w:val="20"/>
              </w:rPr>
              <w:t>appeasement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zna daty: </w:t>
            </w:r>
            <w:r>
              <w:rPr>
                <w:rFonts w:cs="Humanst521EU-Italic"/>
                <w:i/>
                <w:iCs/>
                <w:sz w:val="20"/>
                <w:szCs w:val="20"/>
              </w:rPr>
              <w:t xml:space="preserve">Anschlussu </w:t>
            </w:r>
            <w:r>
              <w:rPr>
                <w:rFonts w:cs="Humanst521EU-Normal"/>
                <w:sz w:val="20"/>
                <w:szCs w:val="20"/>
              </w:rPr>
              <w:t>Austrii (III 1938), konferencji w Monachium (29–30 IX 1938);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wymienia postanowienia konferencji </w:t>
              <w:br w:type="textWrapping"/>
              <w:t>w Monachium.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terminu </w:t>
            </w:r>
            <w:r>
              <w:rPr>
                <w:i/>
                <w:sz w:val="20"/>
                <w:szCs w:val="20"/>
              </w:rPr>
              <w:t>remilitaryzacja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daty: remilitaryzacji Nadrenii (1936), aneksji Czech i Moraw przez III Rzeszę (III 1939);</w:t>
            </w:r>
          </w:p>
          <w:p>
            <w:pPr>
              <w:pStyle w:val="par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przedstawia przyczyny </w:t>
            </w:r>
            <w:r>
              <w:rPr>
                <w:i/>
                <w:spacing w:val="-2" w:percent="98"/>
                <w:sz w:val="20"/>
                <w:szCs w:val="20"/>
              </w:rPr>
              <w:t>Anschlussu</w:t>
            </w:r>
            <w:r>
              <w:rPr>
                <w:sz w:val="20"/>
                <w:szCs w:val="20"/>
              </w:rPr>
              <w:t xml:space="preserve"> Austrii;</w:t>
            </w:r>
          </w:p>
          <w:p>
            <w:pPr>
              <w:pStyle w:val="par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identyfikuje postać </w:t>
            </w:r>
            <w:r>
              <w:rPr>
                <w:spacing w:val="-8" w:percent="92"/>
                <w:sz w:val="20"/>
                <w:szCs w:val="20"/>
              </w:rPr>
              <w:t>Neville’a Chamberlaina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proces militaryzacji Niemiec;</w:t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6" w:percent="94"/>
                <w:sz w:val="20"/>
                <w:szCs w:val="20"/>
              </w:rPr>
              <w:t xml:space="preserve">– omawia okoliczności </w:t>
            </w:r>
            <w:r>
              <w:rPr>
                <w:sz w:val="20"/>
                <w:szCs w:val="20"/>
              </w:rPr>
              <w:t>zwołania konferencji monachijskiej.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daty: proklamowania niepodległości Słowacji (III 1939), zajęcia przez Niemcy Okręgu Kłajpedy (III 1939);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przedstawia skutki decyzji podjętych </w:t>
              <w:br w:type="textWrapping"/>
              <w:t>na konferencji monachijskiej.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ocenia postawę polityków państw zachodnich </w:t>
              <w:br w:type="textWrapping"/>
              <w:t xml:space="preserve">na konferencji </w:t>
              <w:br w:type="textWrapping"/>
              <w:t>w Monachium;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pacing w:val="-12" w:percent="88"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ocenia skutki polityki </w:t>
            </w:r>
            <w:r>
              <w:rPr>
                <w:i/>
                <w:sz w:val="20"/>
                <w:szCs w:val="20"/>
              </w:rPr>
              <w:t>appeasementu</w:t>
            </w:r>
            <w:r>
              <w:rPr>
                <w:sz w:val="20"/>
                <w:szCs w:val="20"/>
              </w:rPr>
              <w:t xml:space="preserve"> dla</w:t>
            </w:r>
            <w:r>
              <w:rPr>
                <w:spacing w:val="-12" w:percent="88"/>
                <w:sz w:val="20"/>
                <w:szCs w:val="20"/>
              </w:rPr>
              <w:t xml:space="preserve"> Europy.</w:t>
            </w:r>
            <w:r>
              <w:rPr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4884" w:type="dxa"/>
            <w:gridSpan w:val="8"/>
            <w:shd w:val="solid" w:color="D9D9D9" tmshd="1677721856, 0, 14277081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Rozdział VII: Polska w okresie międzywojennym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Odrodzenie Rzeczypospolitej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sytuacja ziem polskich pod koniec I wojny światowej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powstanie lokalnych ośrodków polskiej władzy: Polskiej Komisji Likwidacyjnej w Krakowie, Rady Narodowej Księstwa Cieszyńskiego, Naczelnej Rady Ludowej w Poznaniu i Tymczasowego Rządu Ludowego Republiki Polskiej w Lublinie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powrót J. Piłsudskiego z Magdeburga i przejęcie władzy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powołanie i pierwsze reformy rządów J. Moraczewskiego i I.J. Paderewskiego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Naczelnik Państwa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postacie historyczne: Ignacy Daszyński, Jędrzej Moraczewski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proces formowania się centralnego ośrodka władzy państwowej (XXVIII.1)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skalę i skutki wojennych zniszczeń oraz dziedzictwa zaborowego (XXVIII.1)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pacing w:val="-10" w:percent="90"/>
                <w:sz w:val="20"/>
                <w:szCs w:val="20"/>
              </w:rPr>
              <w:t>– zna daty: przekazania</w:t>
            </w:r>
            <w:r>
              <w:rPr>
                <w:sz w:val="20"/>
                <w:szCs w:val="20"/>
              </w:rPr>
              <w:t xml:space="preserve"> władzy wojskowej </w:t>
            </w:r>
            <w:r>
              <w:rPr>
                <w:spacing w:val="-6" w:percent="94"/>
                <w:sz w:val="20"/>
                <w:szCs w:val="20"/>
              </w:rPr>
              <w:t>Józefowi Piłsudskiemu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8" w:percent="92"/>
                <w:sz w:val="20"/>
                <w:szCs w:val="20"/>
              </w:rPr>
              <w:t>przez Radę Regencyjną</w:t>
            </w:r>
            <w:r>
              <w:rPr>
                <w:sz w:val="20"/>
                <w:szCs w:val="20"/>
              </w:rPr>
              <w:t xml:space="preserve"> </w:t>
              <w:br w:type="textWrapping"/>
              <w:t>(11 XI 1918);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identyfikuje postacie: Józefa </w:t>
            </w:r>
            <w:r>
              <w:rPr>
                <w:spacing w:val="-4" w:percent="96"/>
                <w:sz w:val="20"/>
                <w:szCs w:val="20"/>
              </w:rPr>
              <w:t>Piłsudskiego, Romana Dmowskiego;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wymienia pierwsze ośrodki władzy </w:t>
              <w:br w:type="textWrapping"/>
              <w:t>na ziemiach polskich;</w:t>
            </w:r>
          </w:p>
          <w:p>
            <w:pPr>
              <w:rPr>
                <w:sz w:val="20"/>
                <w:szCs w:val="20"/>
              </w:rPr>
            </w:pPr>
            <w:r>
              <w:rPr>
                <w:rFonts w:cs="HelveticaNeueLTPro-Roman"/>
              </w:rPr>
              <w:t xml:space="preserve">– </w:t>
            </w:r>
            <w:r>
              <w:rPr>
                <w:sz w:val="20"/>
                <w:szCs w:val="20"/>
              </w:rPr>
              <w:t>wie, dlaczego 11 listopada stał się symboliczna datą odzyskania  przez Polskę niepodległości.</w:t>
            </w:r>
            <w:r>
              <w:rPr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terminu </w:t>
            </w:r>
            <w:r>
              <w:rPr>
                <w:i/>
                <w:sz w:val="20"/>
                <w:szCs w:val="20"/>
              </w:rPr>
              <w:t>Tymczasowy Naczelnik Państwa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Ignacego Daszyńskiego, Jędrzeja Moraczewskiego, Ignacego Jana Paderewskiego;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spacing w:val="-8" w:percent="92"/>
                <w:sz w:val="20"/>
                <w:szCs w:val="20"/>
              </w:rPr>
              <w:t>– omawia okoliczności</w:t>
            </w:r>
            <w:r>
              <w:rPr>
                <w:sz w:val="20"/>
                <w:szCs w:val="20"/>
              </w:rPr>
              <w:t xml:space="preserve"> przejęcia władzy przez Józefa Piłsudskiego.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pacing w:val="-8" w:percent="92"/>
                <w:sz w:val="20"/>
                <w:szCs w:val="20"/>
              </w:rPr>
              <w:t xml:space="preserve">– wyjaśnia znaczenie </w:t>
            </w:r>
            <w:r>
              <w:rPr>
                <w:sz w:val="20"/>
                <w:szCs w:val="20"/>
              </w:rPr>
              <w:t xml:space="preserve">terminu </w:t>
            </w:r>
            <w:r>
              <w:rPr>
                <w:i/>
                <w:sz w:val="20"/>
                <w:szCs w:val="20"/>
              </w:rPr>
              <w:t>nacjonalizacja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spacing w:val="-8" w:percent="92"/>
                <w:sz w:val="20"/>
                <w:szCs w:val="20"/>
              </w:rPr>
              <w:t xml:space="preserve">– umiejscawia w czasie </w:t>
            </w:r>
            <w:r>
              <w:rPr>
                <w:rFonts w:cs="Humanst521EU-Normal"/>
                <w:sz w:val="20"/>
                <w:szCs w:val="20"/>
              </w:rPr>
              <w:t>powołanie</w:t>
            </w:r>
            <w:r>
              <w:rPr>
                <w:rFonts w:cs="Humanst521EU-Normal"/>
                <w:sz w:val="20"/>
                <w:szCs w:val="20"/>
              </w:rPr>
              <w:t xml:space="preserve"> rządu </w:t>
            </w:r>
            <w:r>
              <w:rPr>
                <w:rFonts w:cs="Humanst521EU-Normal"/>
                <w:sz w:val="20"/>
                <w:szCs w:val="20"/>
              </w:rPr>
              <w:t>Moracz</w:t>
            </w:r>
            <w:r>
              <w:rPr>
                <w:rFonts w:cs="Humanst521EU-Normal"/>
                <w:sz w:val="20"/>
                <w:szCs w:val="20"/>
              </w:rPr>
              <w:t>ewskiego (18 XI 1918) oraz</w:t>
            </w:r>
            <w:r>
              <w:rPr>
                <w:rFonts w:cs="Humanst521EU-Normal"/>
                <w:sz w:val="20"/>
                <w:szCs w:val="20"/>
              </w:rPr>
              <w:t xml:space="preserve"> rządu Ignacego Jana Paderewskiego (I 1919);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wyjaśnia, w jaki sposób sytuacja międzynarodowa, która zaistniała </w:t>
              <w:br w:type="textWrapping"/>
              <w:t xml:space="preserve">pod koniec 1918 r., </w:t>
            </w:r>
            <w:r>
              <w:rPr>
                <w:spacing w:val="-12" w:percent="88"/>
                <w:sz w:val="20"/>
                <w:szCs w:val="20"/>
              </w:rPr>
              <w:t>wpłynęła na odzyskanie</w:t>
            </w:r>
            <w:r>
              <w:rPr>
                <w:sz w:val="20"/>
                <w:szCs w:val="20"/>
              </w:rPr>
              <w:t xml:space="preserve"> niepodległości przez Polskę.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przedstawia </w:t>
            </w:r>
            <w:r>
              <w:rPr>
                <w:spacing w:val="-8" w:percent="92"/>
                <w:sz w:val="20"/>
                <w:szCs w:val="20"/>
              </w:rPr>
              <w:t xml:space="preserve">założenia programowe </w:t>
            </w:r>
            <w:r>
              <w:rPr>
                <w:spacing w:val="-6" w:percent="94"/>
                <w:sz w:val="20"/>
                <w:szCs w:val="20"/>
              </w:rPr>
              <w:t>tymczasowych ośrodków</w:t>
            </w:r>
            <w:r>
              <w:rPr>
                <w:sz w:val="20"/>
                <w:szCs w:val="20"/>
              </w:rPr>
              <w:t xml:space="preserve"> władzy;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przedstawia </w:t>
            </w:r>
            <w:r>
              <w:rPr>
                <w:spacing w:val="-8" w:percent="92"/>
                <w:sz w:val="20"/>
                <w:szCs w:val="20"/>
              </w:rPr>
              <w:t xml:space="preserve">założenia programowe </w:t>
            </w:r>
            <w:r>
              <w:rPr>
                <w:spacing w:val="-6" w:percent="94"/>
                <w:sz w:val="20"/>
                <w:szCs w:val="20"/>
              </w:rPr>
              <w:t>rządu Jędrzeja Moraczewskiego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sytuację polityczną na ziemiach polskich w pierwszym roku niepodległości;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ocenia polityczne starania Polaków w przededniu odzyskania niepodległości;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ocenia rolę, jaką odegrał Józef Piłsudski w momencie odzyskania niepodległości.</w:t>
            </w:r>
            <w:r>
              <w:rPr>
                <w:color w:val="00b0f0"/>
                <w:sz w:val="20"/>
                <w:szCs w:val="20"/>
              </w:rPr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>
              <w:rPr>
                <w:bCs/>
                <w:sz w:val="20"/>
                <w:szCs w:val="20"/>
              </w:rPr>
              <w:t>Kształtowanie się granic odrodzonej Polski</w:t>
            </w:r>
            <w:r>
              <w:rPr>
                <w:sz w:val="20"/>
                <w:szCs w:val="20"/>
              </w:rPr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spór o kształt odrodzonej Polski  – koncepcje granic i koncepcje państwa R. Dmowskiego i J. Piłsudskiego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konflikt polsko-ukraiński o Galicję Wschodnią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przebieg i skutki powstania wielkopolskiego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zaślubiny z morzem i odzyskanie Pomorza przez Polskę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wyniki plebiscytów na Warmii, Mazurach i Powiślu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wojna polsko-bolszewicka (wyprawa na Kijów, Bitwa Warszawska, pokój w Rydze i jego postanowienia)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problem Litwy Środkowej, „bunt” gen. L. Żeligowskiego i jego skutki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przyczyny wybuchu III powstania śląskiego oraz jego skutki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konflikt z Czechosłowacją o Śląsk Cieszyński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 xml:space="preserve">koncepcja inkorporacyjna, koncepcja federacyjna, </w:t>
            </w:r>
            <w:r>
              <w:rPr>
                <w:i/>
                <w:sz w:val="20"/>
                <w:szCs w:val="20"/>
              </w:rPr>
              <w:t>Orlęta Lwowskie, „cud nad Wisłą”, linia Curzona, bunt Żeligowskiego, plebiscyt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postacie historyczne: Symon Petlura, Lucjan Żeligowski, Wojciech Korfanty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proces kształtowania się granic (decyzje wersalskie, powstanie wielkopolskie, powstania śląskie) (XXVII.2)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wojnę polsko-bolszewicką i jej skutki (XXVII.3)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terminu </w:t>
            </w:r>
            <w:r>
              <w:rPr>
                <w:i/>
                <w:sz w:val="20"/>
                <w:szCs w:val="20"/>
              </w:rPr>
              <w:t>plebiscyt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Bitwy Warszawskiej (15 VIII 1920), pokoju w Rydze (18 III 1921);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Romana Dmowskiego, Józefa Piłsudskiego;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postanowienia pokoju ryskiego;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14" w:percent="87"/>
                <w:sz w:val="20"/>
                <w:szCs w:val="20"/>
              </w:rPr>
              <w:t xml:space="preserve">– wymienia wydarzenia, </w:t>
            </w:r>
            <w:r>
              <w:rPr>
                <w:sz w:val="20"/>
                <w:szCs w:val="20"/>
              </w:rPr>
              <w:t>które miały wpływ na kształt granic państwa polskiego.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wyjaśnia znaczenie terminu  </w:t>
            </w:r>
            <w:r>
              <w:rPr>
                <w:rFonts w:cs="Humanst521EU-Normal"/>
                <w:i/>
                <w:sz w:val="20"/>
                <w:szCs w:val="20"/>
              </w:rPr>
              <w:t>Orlęta</w:t>
            </w:r>
            <w:r>
              <w:rPr>
                <w:rFonts w:cs="Humanst521EU-Normal"/>
                <w:sz w:val="20"/>
                <w:szCs w:val="20"/>
              </w:rPr>
              <w:t xml:space="preserve"> </w:t>
            </w:r>
            <w:r>
              <w:rPr>
                <w:rFonts w:cs="Humanst521EU-Normal"/>
                <w:i/>
                <w:sz w:val="20"/>
                <w:szCs w:val="20"/>
              </w:rPr>
              <w:t>lwowskie</w:t>
            </w:r>
            <w:r>
              <w:rPr>
                <w:rFonts w:cs="Humanst521EU-Normal"/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daty: wybuchu powstania wielkopolskiego (27 XII 1918), plebiscytu na Górnym Śląsku (20 III 1921), pierwszego powstania śląskiego (1919), drugiego powstania śląskiego (1920),trzeciego powstania śląskiego (1921);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identyfikuje postacie: Lucjana Żeligowskiego, Wincentego Witosa, </w:t>
            </w:r>
            <w:r>
              <w:rPr>
                <w:rFonts w:cs="Humanst521EU-Normal"/>
                <w:sz w:val="20"/>
                <w:szCs w:val="20"/>
              </w:rPr>
              <w:t>Ignacego Jana Paderewskiego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wskazuje na mapie </w:t>
            </w:r>
            <w:r>
              <w:rPr>
                <w:spacing w:val="-12" w:percent="88"/>
                <w:sz w:val="20"/>
                <w:szCs w:val="20"/>
              </w:rPr>
              <w:t>obszar Wolnego Miasta</w:t>
            </w:r>
            <w:r>
              <w:rPr>
                <w:sz w:val="20"/>
                <w:szCs w:val="20"/>
              </w:rPr>
              <w:t xml:space="preserve"> Gdańska, obszar powstania wielkopolskiego;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koncepcje polskiej granicy wschodniej;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przedstawia, w jaki sposób Polska przyłączyła ziemię wileńską;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omawia przebieg </w:t>
              <w:br w:type="textWrapping"/>
              <w:t>i skutki powstania wielkopolskiego;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8" w:percent="92"/>
                <w:sz w:val="20"/>
                <w:szCs w:val="20"/>
              </w:rPr>
              <w:t>– omawia okoliczności</w:t>
            </w:r>
            <w:r>
              <w:rPr>
                <w:sz w:val="20"/>
                <w:szCs w:val="20"/>
              </w:rPr>
              <w:t xml:space="preserve"> plebiscytów Warmii, Mazurach i Powiślu </w:t>
            </w:r>
            <w:r>
              <w:rPr>
                <w:spacing w:val="-8" w:percent="92"/>
                <w:sz w:val="20"/>
                <w:szCs w:val="20"/>
              </w:rPr>
              <w:t>oraz na Górnym Śląsku.</w:t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</w:t>
            </w:r>
            <w:r>
              <w:rPr>
                <w:spacing w:val="-2" w:percent="98"/>
                <w:sz w:val="20"/>
                <w:szCs w:val="20"/>
              </w:rPr>
              <w:t xml:space="preserve">terminów: </w:t>
            </w:r>
            <w:r>
              <w:rPr>
                <w:i/>
                <w:spacing w:val="-2" w:percent="98"/>
                <w:sz w:val="20"/>
                <w:szCs w:val="20"/>
              </w:rPr>
              <w:t>linia Curzona</w:t>
            </w:r>
            <w:r>
              <w:rPr>
                <w:spacing w:val="-2" w:percent="98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„</w:t>
            </w:r>
            <w:r>
              <w:rPr>
                <w:i/>
                <w:sz w:val="20"/>
                <w:szCs w:val="20"/>
              </w:rPr>
              <w:t>cud nad Wisłą</w:t>
            </w:r>
            <w:r>
              <w:rPr>
                <w:sz w:val="20"/>
                <w:szCs w:val="20"/>
              </w:rPr>
              <w:t xml:space="preserve">”, </w:t>
            </w:r>
            <w:r>
              <w:rPr>
                <w:rFonts w:cs="Humanst521EU-Normal"/>
                <w:i/>
                <w:sz w:val="20"/>
                <w:szCs w:val="20"/>
              </w:rPr>
              <w:t>koncepcja inkorporacyjna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koncepcja federacyjna</w:t>
            </w:r>
            <w:r>
              <w:rPr>
                <w:rFonts w:cs="Humanst521EU-Normal"/>
                <w:sz w:val="20"/>
                <w:szCs w:val="20"/>
              </w:rPr>
              <w:t>, „</w:t>
            </w:r>
            <w:r>
              <w:rPr>
                <w:rFonts w:cs="Humanst521EU-Normal"/>
                <w:i/>
                <w:sz w:val="20"/>
                <w:szCs w:val="20"/>
              </w:rPr>
              <w:t>bunt</w:t>
            </w:r>
            <w:r>
              <w:rPr>
                <w:rFonts w:cs="Humanst521EU-Normal"/>
                <w:sz w:val="20"/>
                <w:szCs w:val="20"/>
              </w:rPr>
              <w:t xml:space="preserve">” </w:t>
            </w:r>
            <w:r>
              <w:rPr>
                <w:rFonts w:cs="Humanst521EU-Normal"/>
                <w:i/>
                <w:sz w:val="20"/>
                <w:szCs w:val="20"/>
              </w:rPr>
              <w:t>Żeligowskiego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zna daty: włączenia Litwy Środkowej do Polski (III 1922), plebiscytu na Warmii, Mazurach i Powiślu (11 VII 1920), 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identyfikuje postacie:  </w:t>
            </w:r>
            <w:r>
              <w:rPr>
                <w:rFonts w:cs="Humanst521EU-Normal"/>
                <w:sz w:val="20"/>
                <w:szCs w:val="20"/>
              </w:rPr>
              <w:t xml:space="preserve">Wojciecha Korfantego, </w:t>
            </w:r>
            <w:r>
              <w:rPr>
                <w:sz w:val="20"/>
                <w:szCs w:val="20"/>
              </w:rPr>
              <w:t>Symona Petlury, Tadeusza Rozwadowskiego;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na mapie granicę wschodnią ustaloną w pokoju ryskim;</w:t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10" w:percent="90"/>
                <w:sz w:val="20"/>
                <w:szCs w:val="20"/>
              </w:rPr>
              <w:t>– porównuje koncepcję</w:t>
            </w:r>
            <w:r>
              <w:rPr>
                <w:sz w:val="20"/>
                <w:szCs w:val="20"/>
              </w:rPr>
              <w:t xml:space="preserve"> inkorporacyjną </w:t>
              <w:br w:type="textWrapping"/>
              <w:t>i federacyjną;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przebieg wojny polsko- bolszewickiej;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wskazuje na mapie obszary plebiscytowe, </w:t>
            </w:r>
            <w:r>
              <w:rPr>
                <w:spacing w:val="-12" w:percent="88"/>
                <w:sz w:val="20"/>
                <w:szCs w:val="20"/>
              </w:rPr>
              <w:t>zasięg powstań śląskich</w:t>
            </w:r>
            <w:r>
              <w:rPr>
                <w:sz w:val="20"/>
                <w:szCs w:val="20"/>
              </w:rPr>
              <w:t xml:space="preserve">, </w:t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10" w:percent="90"/>
                <w:sz w:val="20"/>
                <w:szCs w:val="20"/>
              </w:rPr>
              <w:t>– przedstawia przyczyny</w:t>
            </w:r>
            <w:r>
              <w:rPr>
                <w:sz w:val="20"/>
                <w:szCs w:val="20"/>
              </w:rPr>
              <w:t xml:space="preserve"> i skutki powstań śląskich.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ind w:right="-108"/>
              <w:rPr>
                <w:rFonts w:cs="Humanst521EU-Normal"/>
                <w:color w:val="00b0f0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daty: zaślubin Polski z morzem (10 II 1920), podziału Śląska Cieszyńskiego (VII 1920);</w:t>
            </w:r>
            <w:r>
              <w:rPr>
                <w:rFonts w:cs="Humanst521EU-Normal"/>
                <w:color w:val="00b0f0"/>
                <w:sz w:val="20"/>
                <w:szCs w:val="20"/>
              </w:rPr>
            </w:r>
          </w:p>
          <w:p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postać Józefa Hallera;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kształtowanie się granic odrodzonej Polski z wykorzystaniem mapy;</w:t>
            </w:r>
          </w:p>
          <w:p>
            <w:pPr>
              <w:ind w:right="-108"/>
              <w:rPr>
                <w:spacing w:val="-6" w:percent="94"/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przyczyny i przebieg konfliktu polsko-</w:t>
              <w:br w:type="textWrapping"/>
              <w:t xml:space="preserve">-ukraińskiego pod </w:t>
            </w:r>
            <w:r>
              <w:rPr>
                <w:spacing w:val="-6" w:percent="94"/>
                <w:sz w:val="20"/>
                <w:szCs w:val="20"/>
              </w:rPr>
              <w:t>koniec 1918 i 1 1919 r.</w:t>
            </w:r>
            <w:r>
              <w:rPr>
                <w:spacing w:val="-6" w:percent="94"/>
                <w:sz w:val="20"/>
                <w:szCs w:val="20"/>
              </w:rPr>
              <w:t>;</w:t>
            </w:r>
            <w:r>
              <w:rPr>
                <w:spacing w:val="-6" w:percent="94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6" w:percent="94"/>
                <w:sz w:val="20"/>
                <w:szCs w:val="20"/>
              </w:rPr>
              <w:t>– omawia okoliczności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4" w:percent="96"/>
                <w:sz w:val="20"/>
                <w:szCs w:val="20"/>
              </w:rPr>
              <w:t>podjęcia przez wojska</w:t>
            </w:r>
            <w:r>
              <w:rPr>
                <w:sz w:val="20"/>
                <w:szCs w:val="20"/>
              </w:rPr>
              <w:t xml:space="preserve"> polskie wyprawy kijowskiej i jej skutki;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opisuje konflikt </w:t>
            </w:r>
            <w:r>
              <w:rPr>
                <w:spacing w:val="-8" w:percent="92"/>
                <w:sz w:val="20"/>
                <w:szCs w:val="20"/>
              </w:rPr>
              <w:t>polsko-czechosłowacki</w:t>
            </w:r>
            <w:r>
              <w:rPr>
                <w:sz w:val="20"/>
                <w:szCs w:val="20"/>
              </w:rPr>
              <w:t xml:space="preserve"> i jego skutki.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postawę Polaków wobec ekspansji ukraińskiej w Galicji Wschodniej;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ocenia przyczyny klęski Polski w </w:t>
            </w:r>
            <w:r>
              <w:rPr>
                <w:spacing w:val="-8" w:percent="92"/>
                <w:sz w:val="20"/>
                <w:szCs w:val="20"/>
              </w:rPr>
              <w:t>plebiscycie na Warmii,</w:t>
            </w:r>
            <w:r>
              <w:rPr>
                <w:sz w:val="20"/>
                <w:szCs w:val="20"/>
              </w:rPr>
              <w:t xml:space="preserve"> Mazurach i Powiślu;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postawę Polaków wobec walki o polskość Śląska;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okoliczności zaślubin Polski z morzem.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Rządy parlamentarne 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początki odbudowy państwowości polskiej – trudności w unifikacji państwa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postanowienia małej konstytucji z 1919 r.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ustrój II Rzeczypospolitej w świetle konstytucji marcowej z 1921 r.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sytuacja międzynarodowa odrodzonego państwa na początku lat dwudziestych – sojusze z Francją i Rumunią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elekcja G. Narutowicza na prezydenta i jego zabójstwo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rząd W. Grabskiego i jego reformy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charakterystyka rządów parlamentarnych w latach 1919–1926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mała konstytucja, konstytucja marcowa, kontrasygnata, Kresy Wschodnie, dywersja, Korpus Ochrony Pogranicza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postacie historyczne: Wincenty Witos, Wojciech Korfanty, Roman Rybarski, Gabriel Narutowicz, Stanisław Wojciechowski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 omawia proces formowania się centralnego ośrodka władzy państwowej (XXVII.1)</w:t>
            </w:r>
          </w:p>
          <w:p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 charakteryzuje ustrój polityczny Polski na podstawie konstytucji marcowej z 1921 r. (XXVIII.2)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 przedstawia główne kierunki polityki zagranicznej II Rzeczypospolitej (XXVIII.5)</w:t>
            </w: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terminu </w:t>
            </w:r>
            <w:r>
              <w:rPr>
                <w:i/>
                <w:sz w:val="20"/>
                <w:szCs w:val="20"/>
              </w:rPr>
              <w:t>Naczelnik Państwa</w:t>
            </w:r>
            <w:r>
              <w:rPr>
                <w:sz w:val="20"/>
                <w:szCs w:val="20"/>
              </w:rPr>
              <w:t xml:space="preserve">; </w:t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8" w:percent="92"/>
                <w:sz w:val="20"/>
                <w:szCs w:val="20"/>
              </w:rPr>
              <w:t>– zna daty: uchwalenia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4" w:percent="96"/>
                <w:sz w:val="20"/>
                <w:szCs w:val="20"/>
              </w:rPr>
              <w:t>konstytucji marcowej</w:t>
            </w:r>
            <w:r>
              <w:rPr>
                <w:sz w:val="20"/>
                <w:szCs w:val="20"/>
              </w:rPr>
              <w:t xml:space="preserve"> (17 III 1921), wyboru </w:t>
            </w:r>
            <w:r>
              <w:rPr>
                <w:spacing w:val="-4" w:percent="96"/>
                <w:sz w:val="20"/>
                <w:szCs w:val="20"/>
              </w:rPr>
              <w:t>Gabriela Narutowicza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4" w:percent="87"/>
                <w:sz w:val="20"/>
                <w:szCs w:val="20"/>
              </w:rPr>
              <w:t xml:space="preserve">na prezydenta (XII 1922), </w:t>
            </w:r>
            <w:r>
              <w:rPr>
                <w:sz w:val="20"/>
                <w:szCs w:val="20"/>
              </w:rPr>
              <w:t>układu polsko-francuskiego (II 1921),;</w:t>
            </w:r>
          </w:p>
          <w:p>
            <w:pPr>
              <w:rPr>
                <w:spacing w:val="-16" w:percent="85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identyfikuje postacie: Józefa </w:t>
            </w:r>
            <w:r>
              <w:rPr>
                <w:spacing w:val="-4" w:percent="96"/>
                <w:sz w:val="20"/>
                <w:szCs w:val="20"/>
              </w:rPr>
              <w:t>Piłsudskiego, Romana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6" w:percent="94"/>
                <w:sz w:val="20"/>
                <w:szCs w:val="20"/>
              </w:rPr>
              <w:t>Dmowskiego, Gabriela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4" w:percent="87"/>
                <w:sz w:val="20"/>
                <w:szCs w:val="20"/>
              </w:rPr>
              <w:t>Narutowicza, Stanisława</w:t>
            </w:r>
            <w:r>
              <w:rPr>
                <w:sz w:val="20"/>
                <w:szCs w:val="20"/>
              </w:rPr>
              <w:t xml:space="preserve"> Wojciechowskiego;</w:t>
            </w:r>
            <w:r>
              <w:rPr>
                <w:spacing w:val="-16" w:percent="85"/>
                <w:sz w:val="20"/>
                <w:szCs w:val="20"/>
              </w:rPr>
            </w:r>
          </w:p>
          <w:p>
            <w:pPr>
              <w:rPr>
                <w:spacing w:val="-4" w:percent="96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partie polityczne II Rzeczypospolitej</w:t>
            </w:r>
            <w:r>
              <w:rPr>
                <w:spacing w:val="-4" w:percent="96"/>
                <w:sz w:val="20"/>
                <w:szCs w:val="20"/>
              </w:rPr>
              <w:t>;</w:t>
            </w:r>
            <w:r>
              <w:rPr>
                <w:spacing w:val="-4" w:percent="96"/>
                <w:sz w:val="20"/>
                <w:szCs w:val="20"/>
              </w:rPr>
            </w:r>
          </w:p>
          <w:p>
            <w:pPr>
              <w:rPr>
                <w:spacing w:val="-4" w:percent="96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państwa , z którymi II Rzeczypospolita zawarła sojusze.</w:t>
            </w:r>
            <w:r>
              <w:rPr>
                <w:spacing w:val="-4" w:percent="96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>
              <w:rPr>
                <w:rFonts w:cs="Humanst521EU-Normal"/>
                <w:i/>
                <w:sz w:val="20"/>
                <w:szCs w:val="20"/>
              </w:rPr>
              <w:t>mała konstytucja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konstytucja marcowa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hiperinflacja</w:t>
            </w:r>
            <w:r>
              <w:rPr>
                <w:rFonts w:cs="Humanst521EU-Normal"/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daty: pierwszych wyborów do sejmu ustawodawczego (I 1919), uchwalenia małej konstytucji (20 II 1919), zabójstwa prezydenta Gabriela Narutowicza (16 XII 1922);</w:t>
            </w:r>
          </w:p>
          <w:p>
            <w:pPr>
              <w:rPr>
                <w:spacing w:val="-4" w:percent="96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wymienia postanowienia </w:t>
            </w:r>
            <w:r>
              <w:rPr>
                <w:spacing w:val="-4" w:percent="96"/>
                <w:sz w:val="20"/>
                <w:szCs w:val="20"/>
              </w:rPr>
              <w:t>konstytucji marcowej;</w:t>
            </w:r>
            <w:r>
              <w:rPr>
                <w:spacing w:val="-4" w:percent="96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elveticaNeueLTPro-Roman"/>
              </w:rPr>
              <w:t xml:space="preserve">– </w:t>
            </w:r>
            <w:r>
              <w:rPr>
                <w:rFonts w:cs="Humanst521EU-Normal"/>
                <w:sz w:val="20"/>
                <w:szCs w:val="20"/>
              </w:rPr>
              <w:t>wymienia postanowienia sojuszy Polski z Francją i Rumunią;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Wincentego Witosa, Wojciecha Korfantego, Władysława Grabskiego.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terminów: </w:t>
            </w:r>
            <w:r>
              <w:rPr>
                <w:rFonts w:cs="Humanst521EU-Normal"/>
                <w:i/>
                <w:sz w:val="20"/>
                <w:szCs w:val="20"/>
              </w:rPr>
              <w:t>wojna celna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system parlamentarny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Kresy Wschodnie</w:t>
            </w:r>
            <w:r>
              <w:rPr>
                <w:rFonts w:cs="Humanst521EU-Normal"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wymienia postanowienia </w:t>
              <w:br w:type="textWrapping"/>
              <w:t>małej konstytucji;</w:t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6" w:percent="94"/>
                <w:sz w:val="20"/>
                <w:szCs w:val="20"/>
              </w:rPr>
              <w:t xml:space="preserve">– omawia okoliczności </w:t>
            </w:r>
            <w:r>
              <w:rPr>
                <w:sz w:val="20"/>
                <w:szCs w:val="20"/>
              </w:rPr>
              <w:t>i skutki zamachu na prezydenta Gabriela Narutowicza;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rządy parlamentarne w Polsce w latach 1919–1926.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terminów: </w:t>
            </w:r>
            <w:r>
              <w:rPr>
                <w:i/>
                <w:sz w:val="20"/>
                <w:szCs w:val="20"/>
              </w:rPr>
              <w:t>sejm ustawodawczy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Zgromadzenie Narodowe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kontrasygnata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dywersja</w:t>
            </w:r>
            <w:r>
              <w:rPr>
                <w:rFonts w:cs="Humanst521EU-Normal"/>
                <w:sz w:val="20"/>
                <w:szCs w:val="20"/>
              </w:rPr>
              <w:t>;</w:t>
            </w:r>
            <w:r>
              <w:rPr>
                <w:color w:val="00b0f0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Romana Rybarskiego, Ignacego Daszyńskiego, Maurycego Zamoyskiego, Jana Baudouin de Courtenaya;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charakteryzuje scenę polityczną </w:t>
              <w:br w:type="textWrapping"/>
              <w:t>II Rzeczypospolitej;</w:t>
            </w:r>
            <w:r>
              <w:rPr>
                <w:color w:val="00b0f0"/>
                <w:sz w:val="20"/>
                <w:szCs w:val="20"/>
              </w:rPr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ocenia rządy parlamentarne </w:t>
              <w:br w:type="textWrapping"/>
              <w:t>w Polsce w latach 1919–1926;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charakteryzuje wpływ słabości politycznej rządów parlamentarnych </w:t>
              <w:br w:type="textWrapping"/>
              <w:t xml:space="preserve">na pozycję międzynarodową </w:t>
              <w:br w:type="textWrapping"/>
              <w:t>II Rzeczypospolitej</w:t>
            </w:r>
            <w:r>
              <w:rPr>
                <w:color w:val="00b0f0"/>
                <w:sz w:val="20"/>
                <w:szCs w:val="20"/>
              </w:rPr>
              <w:t>.</w:t>
            </w:r>
            <w:r>
              <w:rPr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Zamach majowy i rządy sanacji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przyczyny i przejawy kryzysu rządów parlamentarnych w II Rzeczypospolitej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przebieg i skutki zamachu majowego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wybór I. Mościckiego na prezydenta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wzmocnienie władzy wykonawczej poprzez wprowadzenie noweli sierpniowej i konstytucji kwietniowej z 1935 r.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stosunek rządów sanacyjnych do opozycji politycznej (proces brzeski, wybory brzeskie)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stosunki międzynarodowe władz sanacyjnych – koncepcja Międzymorza, polityka równowagi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relacje Polski z Niemcami i ZSRR (traktat o nieagresji z ZSRR, deklaracja o niestosowaniu przemocy z Niemcami)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śmierć J. Piłsudskiego i rywalizacja o władzę w obozie sanacji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polski autorytaryzm na tle europejskim</w:t>
            </w:r>
          </w:p>
          <w:p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 xml:space="preserve">przewrót majowy, piłsudczycy, sanacja, autorytaryzm, nowela sierpniowa, BBWR, Centrolew, wybory brzeskie, proces brzeski, konstytucja </w:t>
            </w:r>
            <w:r>
              <w:rPr>
                <w:i/>
                <w:sz w:val="20"/>
                <w:szCs w:val="20"/>
              </w:rPr>
              <w:t>kwietniowa, Bereza Kartuska</w:t>
            </w:r>
            <w:r>
              <w:rPr>
                <w:i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postacie historyczne: Ignacy Mościcki, Walery Sławek, Józef Beck, Edward Rydz-Śmigły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kryzys demokracji parlamentarnej w Polsce – przyczyny, przebieg i skutki przewrotu majowego (XXVIII.3)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polski autorytaryzm (XXVIII.4)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główne kierunki polityki zagranicznej II Rzeczypospolitej (XXVIII.5)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terminów: </w:t>
            </w:r>
            <w:r>
              <w:rPr>
                <w:i/>
                <w:sz w:val="20"/>
                <w:szCs w:val="20"/>
              </w:rPr>
              <w:t>zamach majowy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sanacja</w:t>
            </w:r>
            <w:r>
              <w:rPr>
                <w:sz w:val="20"/>
                <w:szCs w:val="20"/>
              </w:rPr>
              <w:t xml:space="preserve">; </w:t>
            </w:r>
            <w:r>
              <w:rPr>
                <w:color w:val="00b0f0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 daty: początku zamachu majowego </w:t>
            </w:r>
            <w:r>
              <w:rPr>
                <w:spacing w:val="-14" w:percent="87"/>
                <w:sz w:val="20"/>
                <w:szCs w:val="20"/>
              </w:rPr>
              <w:t xml:space="preserve">(12 V 1926), uchwalenia </w:t>
            </w:r>
            <w:r>
              <w:rPr>
                <w:spacing w:val="-12" w:percent="88"/>
                <w:sz w:val="20"/>
                <w:szCs w:val="20"/>
              </w:rPr>
              <w:t>konstytucji kwietniowej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8" w:percent="92"/>
                <w:sz w:val="20"/>
                <w:szCs w:val="20"/>
              </w:rPr>
              <w:t>(23 IV 1935);</w:t>
            </w:r>
            <w:r>
              <w:rPr>
                <w:sz w:val="20"/>
                <w:szCs w:val="20"/>
              </w:rPr>
            </w:r>
          </w:p>
          <w:p>
            <w:pPr>
              <w:rPr>
                <w:spacing w:val="-6" w:percent="94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identyfikuje postacie: Józefa Piłsudskiego, </w:t>
            </w:r>
            <w:r>
              <w:rPr>
                <w:spacing w:val="-6" w:percent="94"/>
                <w:sz w:val="20"/>
                <w:szCs w:val="20"/>
              </w:rPr>
              <w:t>Ignacego Mościckiego</w:t>
            </w:r>
            <w:r>
              <w:rPr>
                <w:spacing w:val="-6" w:percent="94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Stanisława Wojciechowskiego</w:t>
            </w:r>
            <w:r>
              <w:rPr>
                <w:spacing w:val="-6" w:percent="94"/>
                <w:sz w:val="20"/>
                <w:szCs w:val="20"/>
              </w:rPr>
              <w:t>;</w:t>
            </w:r>
            <w:r>
              <w:rPr>
                <w:spacing w:val="-6" w:percent="94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nazwy traktatu z ZSRS i układu z Niemcami z okresu polityki równowagi;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 daty: </w:t>
            </w:r>
            <w:r>
              <w:rPr>
                <w:rFonts w:cs="Humanst521EU-Normal"/>
                <w:sz w:val="20"/>
                <w:szCs w:val="20"/>
              </w:rPr>
              <w:t>traktatu polsko-radzieckiego o nieagresji (1932), polsko-niemieckiej deklaracji o niestosowaniu przemocy (1934)</w:t>
            </w:r>
            <w:r>
              <w:rPr>
                <w:spacing w:val="-8" w:percent="92"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wyjaśnia znaczenie terminów: nowela sierpniowa, autorytaryzm, konstytucja kwietniowa, polityka równowagi;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postać Józefa Becka;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przyczyny zamachu majowego;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przebieg zamachu majowego;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postanowienia konstytucji kwietniowej.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>
              <w:rPr>
                <w:rFonts w:cs="Humanst521EU-Normal"/>
                <w:i/>
                <w:sz w:val="20"/>
                <w:szCs w:val="20"/>
              </w:rPr>
              <w:t>Bezpartyjny Blok Współpracy z Rządem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Centrolew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wybory brzeskie</w:t>
            </w:r>
            <w:r>
              <w:rPr>
                <w:rFonts w:cs="Humanst521EU-Normal"/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zna datę dymisji rządu i prezydenta Stanisława Wojciechowskiego (14 V 1926), </w:t>
            </w:r>
            <w:r>
              <w:rPr>
                <w:sz w:val="20"/>
                <w:szCs w:val="20"/>
              </w:rPr>
              <w:t>wyborów brzeskich (XI 1930);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Macieja Rataja, Walerego Sławka, Edwarda Rydza- Śmigłego;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opisuje skutki </w:t>
            </w:r>
            <w:r>
              <w:rPr>
                <w:spacing w:val="-4" w:percent="96"/>
                <w:sz w:val="20"/>
                <w:szCs w:val="20"/>
              </w:rPr>
              <w:t>polityczne i ustrojowe</w:t>
            </w:r>
            <w:r>
              <w:rPr>
                <w:sz w:val="20"/>
                <w:szCs w:val="20"/>
              </w:rPr>
              <w:t xml:space="preserve"> zamachu majowego;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zna datę procesu </w:t>
            </w:r>
            <w:r>
              <w:rPr>
                <w:sz w:val="20"/>
                <w:szCs w:val="20"/>
              </w:rPr>
              <w:t xml:space="preserve"> brzeskiego (1932);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elveticaNeueLTPro-Roman"/>
              </w:rPr>
              <w:t xml:space="preserve">– </w:t>
            </w:r>
            <w:r>
              <w:rPr>
                <w:rFonts w:cs="Humanst521EU-Normal"/>
                <w:sz w:val="20"/>
                <w:szCs w:val="20"/>
              </w:rPr>
              <w:t xml:space="preserve">wyjaśnia znaczenie terminów: </w:t>
            </w:r>
            <w:r>
              <w:rPr>
                <w:rFonts w:cs="Humanst521EU-Normal"/>
                <w:i/>
                <w:sz w:val="20"/>
                <w:szCs w:val="20"/>
              </w:rPr>
              <w:t>partyjniactwo</w:t>
            </w:r>
            <w:r>
              <w:rPr>
                <w:rFonts w:cs="Humanst521EU-Normal"/>
                <w:sz w:val="20"/>
                <w:szCs w:val="20"/>
              </w:rPr>
              <w:t xml:space="preserve"> „</w:t>
            </w:r>
            <w:r>
              <w:rPr>
                <w:rFonts w:cs="Humanst521EU-Normal"/>
                <w:i/>
                <w:sz w:val="20"/>
                <w:szCs w:val="20"/>
              </w:rPr>
              <w:t>cuda nad urną</w:t>
            </w:r>
            <w:r>
              <w:rPr>
                <w:rFonts w:cs="Humanst521EU-Normal"/>
                <w:sz w:val="20"/>
                <w:szCs w:val="20"/>
              </w:rPr>
              <w:t xml:space="preserve">”, </w:t>
            </w:r>
            <w:r>
              <w:rPr>
                <w:rFonts w:cs="Humanst521EU-Normal"/>
                <w:i/>
                <w:sz w:val="20"/>
                <w:szCs w:val="20"/>
              </w:rPr>
              <w:t>grupa pułkowników</w:t>
            </w:r>
            <w:r>
              <w:rPr>
                <w:rFonts w:cs="Humanst521EU-Normal"/>
                <w:sz w:val="20"/>
                <w:szCs w:val="20"/>
              </w:rPr>
              <w:t>;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porównuje pozycję prezydenta </w:t>
              <w:br w:type="textWrapping"/>
              <w:t xml:space="preserve">w konstytucjach marcowej </w:t>
              <w:br w:type="textWrapping"/>
              <w:t>i kwietniowej;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rządy sanacyjne;</w:t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6" w:percent="94"/>
                <w:sz w:val="20"/>
                <w:szCs w:val="20"/>
              </w:rPr>
              <w:t xml:space="preserve">– przedstawia politykę </w:t>
            </w:r>
            <w:r>
              <w:rPr>
                <w:spacing w:val="-8" w:percent="92"/>
                <w:sz w:val="20"/>
                <w:szCs w:val="20"/>
              </w:rPr>
              <w:t>sanacji wobec opozycji;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rządy sanacyjne po śmierci Józefa Piłsudskiego.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polski autorytaryzm na tle przemian politycznych w Europie;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ocenia zamach majowy i jego wpływ na losy </w:t>
              <w:br w:type="textWrapping"/>
              <w:t xml:space="preserve">II Rzeczypospolitej </w:t>
              <w:br w:type="textWrapping"/>
              <w:t>i jej obywateli.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Osiągnięcia II Rzeczypospolitej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problemy gospodarki II RP (różnice w rozwoju gospodarczym ziem polskich, trudności w ich integracji, podział na Polskę A i B)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reformy gospodarcze dwudziestolecia międzywojennego – reformy W. Grabskiego (walutowa) i E. Kwiatkowskiego (budowa Gdyni oraz COP)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wielki kryzys gospodarczy w Polsce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struktura społeczna, narodowościowa i wyznaniowa II Rzeczypospolitej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polityka II Rzeczypospolitej wobec mniejszości narodowych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 xml:space="preserve">magistrala węglowa, reforma walutowa, Centralny Okręg Przemysłowy, </w:t>
            </w:r>
            <w:r>
              <w:rPr>
                <w:sz w:val="20"/>
                <w:szCs w:val="20"/>
              </w:rPr>
              <w:t xml:space="preserve">asymilacja narodowa, getto ławkowe, </w:t>
            </w:r>
            <w:r>
              <w:rPr>
                <w:i/>
                <w:sz w:val="20"/>
                <w:szCs w:val="20"/>
              </w:rPr>
              <w:t>numerus clausus</w:t>
            </w:r>
            <w:r>
              <w:rPr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postać historyczna: Eugeniusz Kwiatkowski, Władysław Grabski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 ocenia życie społeczno-gospodarcze II Rzeczypospolitej, uwzględniając kryzysy i osiągnięcia (XXIX.3)</w:t>
            </w:r>
          </w:p>
          <w:p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– charakteryzuje społeczną, narodowościową i </w:t>
            </w:r>
            <w:r>
              <w:rPr>
                <w:sz w:val="20"/>
                <w:szCs w:val="20"/>
              </w:rPr>
              <w:t>wyznaniową</w:t>
            </w:r>
            <w:r>
              <w:rPr>
                <w:color w:val="000000"/>
                <w:sz w:val="20"/>
                <w:szCs w:val="20"/>
              </w:rPr>
              <w:t xml:space="preserve"> strukturę państwa polskiego (XX</w:t>
            </w:r>
            <w:r>
              <w:rPr>
                <w:color w:val="000000"/>
                <w:sz w:val="20"/>
                <w:szCs w:val="20"/>
              </w:rPr>
              <w:t>I</w:t>
            </w:r>
            <w:r>
              <w:rPr>
                <w:color w:val="000000"/>
                <w:sz w:val="20"/>
                <w:szCs w:val="20"/>
              </w:rPr>
              <w:t>X.1)</w:t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terminów: </w:t>
            </w:r>
            <w:r>
              <w:rPr>
                <w:i/>
                <w:sz w:val="20"/>
                <w:szCs w:val="20"/>
              </w:rPr>
              <w:t xml:space="preserve">Polska A </w:t>
              <w:br w:type="textWrapping"/>
              <w:t>i Polska B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Centralny Okręg Przemysłowy</w:t>
            </w:r>
            <w:r>
              <w:rPr>
                <w:sz w:val="20"/>
                <w:szCs w:val="20"/>
              </w:rPr>
              <w:t>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na mapie obszar Polski A i Polski B, obszar COP-u, Gdynię;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wymienia różnice między Polską A </w:t>
              <w:br w:type="textWrapping"/>
              <w:t>i Polską B;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- rozwinie skrót COP;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społeczeństwo II Rzeczypospolitej pod względem narodowościowym;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przedstawia strukturę społeczną II Rzeczypospolitej.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>
              <w:rPr>
                <w:rFonts w:cs="Humanst521EU-Normal"/>
                <w:i/>
                <w:sz w:val="20"/>
                <w:szCs w:val="20"/>
              </w:rPr>
              <w:t>reforma</w:t>
            </w:r>
            <w:r>
              <w:rPr>
                <w:rFonts w:cs="Humanst521EU-Normal"/>
                <w:sz w:val="20"/>
                <w:szCs w:val="20"/>
              </w:rPr>
              <w:t xml:space="preserve"> </w:t>
            </w:r>
            <w:r>
              <w:rPr>
                <w:rFonts w:cs="Humanst521EU-Normal"/>
                <w:i/>
                <w:sz w:val="20"/>
                <w:szCs w:val="20"/>
              </w:rPr>
              <w:t>rolna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reforma walutowa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hiperinflacja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magistrala węglowa</w:t>
            </w:r>
            <w:r>
              <w:rPr>
                <w:rFonts w:cs="Humanst521EU-Normal"/>
                <w:sz w:val="20"/>
                <w:szCs w:val="20"/>
              </w:rPr>
              <w:t>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Eugeniusza Kwiatkowskiego, Władysława Grabskiego;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na podstawie mapy wymienia okręgi przemysłowe II Rzeczypospolitej;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omawia strukturę narodowościową i wyznaniową II Rzeczypospolitej;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reformy rządu Władysława Grabskiego;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przyczyny budowy portu w Gdyni;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</w:t>
            </w:r>
            <w:r>
              <w:rPr>
                <w:color w:val="00b0f0"/>
                <w:sz w:val="20"/>
                <w:szCs w:val="20"/>
              </w:rPr>
              <w:t xml:space="preserve"> </w:t>
            </w:r>
            <w:r>
              <w:rPr>
                <w:rFonts w:cs="Humanst521EU-Normal"/>
                <w:i/>
                <w:sz w:val="20"/>
                <w:szCs w:val="20"/>
              </w:rPr>
              <w:t>asymilacja narodowa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getto ławkowe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hiperinflacja</w:t>
            </w:r>
            <w:r>
              <w:rPr>
                <w:rFonts w:cs="Humanst521EU-Normal"/>
                <w:sz w:val="20"/>
                <w:szCs w:val="20"/>
              </w:rPr>
              <w:t>;</w:t>
            </w:r>
            <w:r>
              <w:rPr>
                <w:rFonts w:cs="Humanst521EU-Normal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daty: reformy walutowej Władysława Grabskiego (1924), rozpoczęcia budowy Gdyni (1921), rozpoczęcia budowy COP-u (1937);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na mapie przebieg magistrali węglowej;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przedstawia </w:t>
            </w:r>
            <w:r>
              <w:rPr>
                <w:spacing w:val="-12" w:percent="88"/>
                <w:sz w:val="20"/>
                <w:szCs w:val="20"/>
              </w:rPr>
              <w:t>problemy gospodarcze,</w:t>
            </w:r>
            <w:r>
              <w:rPr>
                <w:sz w:val="20"/>
                <w:szCs w:val="20"/>
              </w:rPr>
              <w:t xml:space="preserve"> z jakimi borykała się Polska po odzyskaniu niepodległości;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omawia założenia </w:t>
              <w:br w:type="textWrapping"/>
              <w:t>i realizację reformy rolnej;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stosunki polsko– żydowskie;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na czym polegać miała asymilacja narodowa i państwowa;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daty: ustawy o reformie rolnej (1920 i 1925), przeprowadzenia spisów powszechnych w II Rzeczypospolitej (1921 i 1931);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opisuje sposoby przezwyciężania trudności gospodarczych </w:t>
              <w:br w:type="textWrapping"/>
              <w:t xml:space="preserve">przez władze </w:t>
              <w:br w:type="textWrapping"/>
              <w:t>II Rzeczypospolitej;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politykę władz II Rzeczypospolitej wobec Ukraińców.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ocenia wpływ reform Władysława Grabskiego </w:t>
              <w:br w:type="textWrapping"/>
              <w:t xml:space="preserve">na sytuacje gospodarczą </w:t>
              <w:br w:type="textWrapping"/>
              <w:t>II Rzeczypospolitej;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ocenia znaczenie portu gdyńskiego </w:t>
              <w:br w:type="textWrapping"/>
              <w:t xml:space="preserve">dla gospodarki </w:t>
              <w:br w:type="textWrapping"/>
              <w:t>II Rzeczypospolitej;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gospodarczą działalność Eugeniusza Kwiatkowskiego;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politykę władz II Rzeczypospolitej wobec mniejszości narodowych.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Kultura i nauka II RP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rozwój szkolnictwa w II Rzeczypospolitej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osiągnięcia polskiej nauki (filozofia, matematyka, chemia)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dorobek i twórcy polskiej kultury w dwudziestoleciu międzywojennym (literatura, poezja, malarstwo, architektura)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rozwój polskiej kinematografii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postacie historyczne: Stefan Banach, Władysław Reymont, Stefan Żeromski, Witold Gombrowicz, Bruno Schulz, Stanisław Ignacy Witkiewicz, Julian Tuwim, Zofia Nałkowska, Maria Dąbrowska, </w:t>
            </w:r>
            <w:r>
              <w:rPr>
                <w:bCs/>
                <w:sz w:val="20"/>
                <w:szCs w:val="20"/>
              </w:rPr>
              <w:t>Franciszek Żwirko, Stanisław Wigura</w:t>
            </w:r>
            <w:r>
              <w:rPr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znaczenie terminów: </w:t>
            </w:r>
            <w:r>
              <w:rPr>
                <w:i/>
                <w:sz w:val="20"/>
                <w:szCs w:val="20"/>
              </w:rPr>
              <w:t>analfabetyzm, awangarda, Enigma, Luxtorpeda</w:t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najważniejsze osiągnięcia kulturalne i naukowe Polski w okresie międzywojennym (XXIX.3)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pacing w:val="-8" w:percent="9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terminu </w:t>
            </w:r>
            <w:r>
              <w:rPr>
                <w:i/>
                <w:spacing w:val="-8" w:percent="92"/>
                <w:sz w:val="20"/>
                <w:szCs w:val="20"/>
              </w:rPr>
              <w:t>analfabetyzm</w:t>
            </w:r>
            <w:r>
              <w:rPr>
                <w:spacing w:val="-8" w:percent="92"/>
                <w:sz w:val="20"/>
                <w:szCs w:val="20"/>
              </w:rPr>
              <w:t>;</w:t>
            </w:r>
            <w:r>
              <w:rPr>
                <w:spacing w:val="-8" w:percent="92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Władysława Reymonta, Stefana Żeromskiego;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wymienia przedstawicieli polskiej literatury </w:t>
              <w:br w:type="textWrapping"/>
              <w:t>w dwudziestoleciu międzywojennym i ich dzieła;</w:t>
            </w:r>
          </w:p>
          <w:p>
            <w:pPr>
              <w:rPr>
                <w:sz w:val="20"/>
                <w:szCs w:val="20"/>
              </w:rPr>
            </w:pPr>
            <w:r>
              <w:rPr>
                <w:rFonts w:cs="HelveticaNeueLTPro-Roman"/>
              </w:rPr>
              <w:t xml:space="preserve">– </w:t>
            </w:r>
            <w:r>
              <w:rPr>
                <w:sz w:val="20"/>
                <w:szCs w:val="20"/>
              </w:rPr>
              <w:t xml:space="preserve">wymienia nurty, które powstały w </w:t>
            </w:r>
            <w:r>
              <w:rPr>
                <w:sz w:val="20"/>
                <w:szCs w:val="20"/>
              </w:rPr>
              <w:t>malarstwie i architekturze.</w:t>
            </w:r>
            <w:r>
              <w:rPr>
                <w:sz w:val="20"/>
                <w:szCs w:val="20"/>
              </w:rPr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</w:t>
            </w:r>
            <w:r>
              <w:rPr>
                <w:color w:val="00b0f0"/>
                <w:sz w:val="20"/>
                <w:szCs w:val="20"/>
              </w:rPr>
              <w:t xml:space="preserve"> </w:t>
            </w:r>
            <w:r>
              <w:rPr>
                <w:rFonts w:cs="Humanst521EU-Normal"/>
                <w:i/>
                <w:sz w:val="20"/>
                <w:szCs w:val="20"/>
              </w:rPr>
              <w:t>ekspresjonizm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impresjonizm</w:t>
            </w:r>
            <w:r>
              <w:rPr>
                <w:rFonts w:cs="Humanst521EU-Normal"/>
                <w:sz w:val="20"/>
                <w:szCs w:val="20"/>
              </w:rPr>
              <w:t>;</w:t>
            </w:r>
            <w:r>
              <w:rPr>
                <w:color w:val="00b0f0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Zofii Nałkowskiej, Marii Dąbrowskiej, Witolda Gombrowicza, Juliana Tuwima;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omawia rozwój edukacji w </w:t>
              <w:br w:type="textWrapping"/>
              <w:t>II Rzeczypospolitej</w:t>
            </w:r>
            <w:r>
              <w:rPr>
                <w:color w:val="00b0f0"/>
                <w:sz w:val="20"/>
                <w:szCs w:val="20"/>
              </w:rPr>
              <w:t xml:space="preserve"> </w:t>
            </w:r>
            <w:r>
              <w:rPr>
                <w:color w:val="00b0f0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osiągnięcia polskich naukowców w dziedzinie nauk matematycznych.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</w:t>
            </w:r>
            <w:r>
              <w:rPr>
                <w:spacing w:val="-12" w:percent="88"/>
                <w:sz w:val="20"/>
                <w:szCs w:val="20"/>
              </w:rPr>
              <w:t>terminów:</w:t>
            </w:r>
            <w:r>
              <w:rPr>
                <w:color w:val="00b0f0"/>
                <w:spacing w:val="-12" w:percent="88"/>
                <w:sz w:val="20"/>
                <w:szCs w:val="20"/>
              </w:rPr>
              <w:t xml:space="preserve"> </w:t>
            </w:r>
            <w:r>
              <w:rPr>
                <w:rFonts w:cs="Humanst521EU-Normal"/>
                <w:i/>
                <w:sz w:val="20"/>
                <w:szCs w:val="20"/>
              </w:rPr>
              <w:t>formizm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modernizm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funkcjonalizm</w:t>
            </w:r>
            <w:r>
              <w:rPr>
                <w:rFonts w:cs="Humanst521EU-Normal"/>
                <w:sz w:val="20"/>
                <w:szCs w:val="20"/>
              </w:rPr>
              <w:t>;</w:t>
            </w:r>
            <w:r>
              <w:rPr>
                <w:color w:val="00b0f0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identyfikuje postacie: Franciszka Żwirki, Stanisława Wigury; 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pacing w:val="-4" w:percent="96"/>
                <w:sz w:val="20"/>
                <w:szCs w:val="20"/>
              </w:rPr>
              <w:t>– wymienia przykłady</w:t>
            </w:r>
            <w:r>
              <w:rPr>
                <w:sz w:val="20"/>
                <w:szCs w:val="20"/>
              </w:rPr>
              <w:t xml:space="preserve"> wyższych uczelni funkcjonujących </w:t>
              <w:br w:type="textWrapping"/>
              <w:t>w II RP;</w:t>
            </w:r>
            <w:r>
              <w:rPr>
                <w:color w:val="00b0f0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wymienia przedstawicieli nauk matematycznych, twórców filmu </w:t>
              <w:br w:type="textWrapping"/>
              <w:t>i sztuki w Polsce międzywojennej;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>
              <w:rPr>
                <w:rFonts w:cs="Humanst521EU-Normal"/>
                <w:i/>
                <w:sz w:val="20"/>
                <w:szCs w:val="20"/>
              </w:rPr>
              <w:t>skamandryci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awangarda</w:t>
            </w:r>
            <w:r>
              <w:rPr>
                <w:rFonts w:cs="Humanst521EU-Normal"/>
                <w:sz w:val="20"/>
                <w:szCs w:val="20"/>
              </w:rPr>
              <w:t>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datę reformy  szkolnictwa (1932);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identyfikuje postacie: Brunona Schulza, Tadeusza Dołęgi- Mostowicza, Hanki Ordonówny; 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wymienia architektów </w:t>
            </w:r>
            <w:r>
              <w:rPr>
                <w:spacing w:val="-2" w:percent="98"/>
                <w:sz w:val="20"/>
                <w:szCs w:val="20"/>
              </w:rPr>
              <w:t>tworzących w okresie</w:t>
            </w:r>
            <w:r>
              <w:rPr>
                <w:sz w:val="20"/>
                <w:szCs w:val="20"/>
              </w:rPr>
              <w:t xml:space="preserve"> II Rzeczypospolitej </w:t>
              <w:br w:type="textWrapping"/>
              <w:t>i ich osiągnięcia;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charakteryzuje kierunki w sztuce </w:t>
              <w:br w:type="textWrapping"/>
              <w:t>i architekturze i literaturze</w:t>
              <w:br w:type="textWrapping"/>
              <w:t>II Rzeczypospolitej.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dorobek kultury i nauki polskiej w okresie międzywojennym.</w:t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Schyłek niepodległości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postawa Polski wobec decyzji konferencji monachijskiej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zajęcie Zaolzia przez Polskę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niemieckie żądania wobec Polski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stanowisko władz polskich wobec roszczeń Hitlera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zacieśnienie współpracy Polski z Francją i Wielką Brytanią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pakt Ribbentrop–Mołotow i jego konsekwencje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postawa społeczeństwa polskiego wobec zagrożenia wybuchem wojny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 postacie historyczne: Joachim von Ribbentrop, Wiaczesław Mołotow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 przedstawia główne kierunki polityki zagranicznej II Rzeczypospolitej (XXVIII.5)</w:t>
            </w:r>
          </w:p>
          <w:p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 charakteryzuje politykę ustępstw Zachodu wobec Niemiec Hitlera (XXX.2)</w:t>
            </w:r>
          </w:p>
          <w:p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 wymienia konsekwencje paktu Ribbentrop–Mołotow (XXX.3)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 datę paktu </w:t>
            </w:r>
            <w:r>
              <w:rPr>
                <w:spacing w:val="-6" w:percent="94"/>
                <w:sz w:val="20"/>
                <w:szCs w:val="20"/>
              </w:rPr>
              <w:t>Ribbentrop-Mołotow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4" w:percent="96"/>
                <w:sz w:val="20"/>
                <w:szCs w:val="20"/>
              </w:rPr>
              <w:t>(23 VIII 1939);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sojusze, jakie zawarła Polska w dwudziestoleciu międzywojennym;</w:t>
            </w:r>
          </w:p>
          <w:p>
            <w:pPr>
              <w:rPr>
                <w:sz w:val="20"/>
                <w:szCs w:val="20"/>
              </w:rPr>
            </w:pPr>
            <w:r>
              <w:rPr>
                <w:spacing w:val="-10" w:percent="90"/>
                <w:sz w:val="20"/>
                <w:szCs w:val="20"/>
              </w:rPr>
              <w:t>– przedstawia żądania,</w:t>
            </w:r>
            <w:r>
              <w:rPr>
                <w:spacing w:val="-8" w:percent="9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jakie III Rzesza wysunęła wobec Polski w 1938 r.;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wymienia postanowienia paktu </w:t>
            </w:r>
            <w:r>
              <w:rPr>
                <w:spacing w:val="-4" w:percent="96"/>
                <w:sz w:val="20"/>
                <w:szCs w:val="20"/>
              </w:rPr>
              <w:t>Ribbentrop- Mołotow.</w:t>
            </w:r>
            <w:r>
              <w:rPr>
                <w:sz w:val="20"/>
                <w:szCs w:val="20"/>
              </w:rPr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 xml:space="preserve">− wyjaśnia znaczenie terminu: </w:t>
            </w:r>
            <w:r>
              <w:rPr>
                <w:rFonts w:cs="Humanst521EU-Normal"/>
                <w:i/>
                <w:sz w:val="20"/>
                <w:szCs w:val="20"/>
              </w:rPr>
              <w:t>Zaolzie</w:t>
            </w:r>
            <w:r>
              <w:rPr>
                <w:rFonts w:cs="Humanst521EU-Normal"/>
                <w:sz w:val="20"/>
                <w:szCs w:val="20"/>
              </w:rPr>
              <w:t xml:space="preserve">, </w:t>
            </w:r>
            <w:r>
              <w:rPr>
                <w:rFonts w:cs="Humanst521EU-Normal"/>
                <w:i/>
                <w:sz w:val="20"/>
                <w:szCs w:val="20"/>
              </w:rPr>
              <w:t>eksterytorialność</w:t>
            </w:r>
            <w:r>
              <w:rPr>
                <w:rFonts w:cs="Humanst521EU-Normal"/>
                <w:sz w:val="20"/>
                <w:szCs w:val="20"/>
              </w:rPr>
              <w:t>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 datę </w:t>
            </w:r>
            <w:r>
              <w:rPr>
                <w:rFonts w:cs="Humanst521EU-Normal"/>
                <w:sz w:val="20"/>
                <w:szCs w:val="20"/>
              </w:rPr>
              <w:t>zajęcia Zaolzia przez Polskę (2 X 1938);</w:t>
            </w:r>
            <w:r>
              <w:rPr>
                <w:color w:val="00b0f0"/>
                <w:sz w:val="20"/>
                <w:szCs w:val="20"/>
              </w:rPr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identyfikuje postacie: Joachima von Ribbentropa, Wiaczesława Mołotowa, Józefa Becka;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wskazuje na mapie: Zaolzie, obszary, które na mocy paktu Ribbentrop–Mołotow miały przypaść III Rzeszy i ZSRS;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omawia </w:t>
              <w:br w:type="textWrapping"/>
              <w:t xml:space="preserve">postawę władz </w:t>
              <w:br w:type="textWrapping"/>
              <w:t>II Rzeczypospolitej wobec żądań niemieckich;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wyjaśnia, jakie znaczenie dla Polski miało zawarcie paktu </w:t>
            </w:r>
            <w:r>
              <w:rPr>
                <w:spacing w:val="-6" w:percent="94"/>
                <w:sz w:val="20"/>
                <w:szCs w:val="20"/>
              </w:rPr>
              <w:t>Ribbentrop– Mołotow.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stosunki polsko-</w:t>
              <w:br w:type="textWrapping"/>
              <w:t>-radzieckie i polsko-</w:t>
              <w:br w:type="textWrapping"/>
              <w:t>-niemieckie w dwudziestoleciu międzywojennym;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wyjaśnia, w jakich okolicznościach nastąpiło włączenie Zaolzia do </w:t>
              <w:br w:type="textWrapping"/>
              <w:t>II Rzeczypospolitej;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wyjaśnia, jakie cele przyświecały polityce zagranicznej Wielkiej Brytanii i Francji </w:t>
            </w:r>
            <w:r>
              <w:rPr>
                <w:spacing w:val="-8" w:percent="92"/>
                <w:sz w:val="20"/>
                <w:szCs w:val="20"/>
              </w:rPr>
              <w:t>wobec Polski w 1939 r.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zna datę przemówienia sejmowego Józefa Becka (5 V 1939);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przedstawia przyczyny </w:t>
              <w:br w:type="textWrapping"/>
              <w:t>konfliktu polsko-</w:t>
              <w:br w:type="textWrapping"/>
              <w:t>czechosłowackiego o Zaolzie;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charakteryzuje relacje polsko-brytyjskie i polsko-francuskie w przededniu II wojny światowej;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wyjaśnia, jaki wpływ miały brytyjskie i francuskie gwarancje dla Polski na politykę Adolfa Hitlera;</w:t>
            </w:r>
          </w:p>
          <w:p>
            <w:pPr>
              <w:rPr>
                <w:rFonts w:cs="Humanst521EU-Normal"/>
                <w:sz w:val="20"/>
                <w:szCs w:val="20"/>
              </w:rPr>
            </w:pPr>
            <w:r>
              <w:rPr>
                <w:rFonts w:cs="Humanst521EU-Normal"/>
                <w:sz w:val="20"/>
                <w:szCs w:val="20"/>
              </w:rPr>
              <w:t>− wyjaśnia, jakie znaczenie dla Polski miało zawarcie paktu Ribbentrop-Mołotow.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156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ocenia pozycję </w:t>
              <w:br w:type="textWrapping"/>
              <w:t>II Rzeczypospolitej na arenie międzynarodowej;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postawę rządu polskiego wobec problemu Zaolzia.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Rozkład opracowany przez p. Lidię Leszczyńską, oparty na programie nauczania </w:t>
      </w:r>
      <w:r>
        <w:rPr>
          <w:b/>
          <w:i/>
          <w:sz w:val="20"/>
          <w:szCs w:val="20"/>
        </w:rPr>
        <w:t>Wczoraj i dziś</w:t>
      </w:r>
      <w:r>
        <w:rPr>
          <w:b/>
          <w:sz w:val="20"/>
          <w:szCs w:val="20"/>
        </w:rPr>
        <w:t xml:space="preserve"> autorstwa Tomasza Maćkowskiego</w:t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footerReference w:type="default" r:id="rId7"/>
      <w:type w:val="nextPage"/>
      <w:pgSz w:h="11906" w:w="16838" w:orient="landscape"/>
      <w:pgMar w:left="1417" w:top="1417" w:right="1417" w:bottom="1417" w:header="0" w:footer="708"/>
      <w:paperSrc w:first="0" w:other="0" a="0" b="0"/>
      <w:pgNumType w:fmt="decimal"/>
      <w:tmGutter w:val="3"/>
      <w:mirrorMargins w:val="0"/>
      <w:tmSection w:h="-2"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default"/>
  </w:font>
  <w:font w:name="Calibri">
    <w:panose1 w:val="020F0502020204030204"/>
    <w:charset w:val="ee"/>
    <w:family w:val="swiss"/>
    <w:pitch w:val="default"/>
  </w:font>
  <w:font w:name="Segoe UI">
    <w:panose1 w:val="020B0502040204020203"/>
    <w:charset w:val="ee"/>
    <w:family w:val="swiss"/>
    <w:pitch w:val="default"/>
  </w:font>
  <w:font w:name="HelveticaNeueLTPro-Roman">
    <w:panose1 w:val="020B0604020202020204"/>
    <w:charset w:val="00"/>
    <w:family w:val="swiss"/>
    <w:pitch w:val="default"/>
  </w:font>
  <w:font w:name="Humanst521EU-Normal">
    <w:panose1 w:val="020B0604020202020204"/>
    <w:charset w:val="00"/>
    <w:family w:val="auto"/>
    <w:pitch w:val="default"/>
  </w:font>
  <w:font w:name="TimesNewRoman">
    <w:panose1 w:val="020B0604020202020204"/>
    <w:charset w:val="00"/>
    <w:family w:val="auto"/>
    <w:pitch w:val="default"/>
  </w:font>
  <w:font w:name="Humanst521EU-Italic">
    <w:panose1 w:val="020B0604020202020204"/>
    <w:charset w:val="00"/>
    <w:family w:val="auto"/>
    <w:pitch w:val="default"/>
  </w:font>
  <w:font w:name="Calibri Light">
    <w:panose1 w:val="020F0302020204030204"/>
    <w:charset w:val="ee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4"/>
      <w:spacing/>
      <w:jc w:val="right"/>
    </w:pPr>
    <w:r>
      <w:fldChar w:fldCharType="begin"/>
      <w:instrText xml:space="preserve"> PAGE </w:instrText>
      <w:fldChar w:fldCharType="separate"/>
      <w:t>4</w:t>
      <w:fldChar w:fldCharType="end"/>
    </w:r>
  </w:p>
  <w:p>
    <w:pPr>
      <w:pStyle w:val="para4"/>
    </w:pPr>
    <w:r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Tabela" w:pos="below" w:numFmt="decimal"/>
    <w:caption w:name="Rysunek" w:pos="below" w:numFmt="decimal"/>
    <w:caption w:name="Obraz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2049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5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0"/>
      <w:tmLastPosIdx w:val="82"/>
    </w:tmLastPosCaret>
    <w:tmLastPosAnchor>
      <w:tmLastPosPgfIdx w:val="0"/>
      <w:tmLastPosIdx w:val="0"/>
    </w:tmLastPosAnchor>
    <w:tmLastPosTblRect w:left="0" w:top="0" w:right="0" w:bottom="0"/>
  </w:tmLastPos>
  <w:tmAppRevision w:date="1790617156" w:val="1068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>
    <w:name w:val="Endnote Text"/>
    <w:qFormat/>
    <w:basedOn w:val="para0"/>
    <w:pPr>
      <w:spacing w:after="0" w:line="240" w:lineRule="auto"/>
    </w:pPr>
    <w:rPr>
      <w:sz w:val="20"/>
      <w:szCs w:val="20"/>
    </w:rPr>
  </w:style>
  <w:style w:type="paragraph" w:styleId="para3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4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5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character" w:styleId="char0" w:default="1">
    <w:name w:val="Default Paragraph Font"/>
  </w:style>
  <w:style w:type="character" w:styleId="char1" w:customStyle="1">
    <w:name w:val="Tekst dymka Znak"/>
    <w:basedOn w:val="char0"/>
    <w:rPr>
      <w:rFonts w:ascii="Segoe UI" w:hAnsi="Segoe UI" w:cs="Segoe UI"/>
      <w:sz w:val="18"/>
      <w:szCs w:val="18"/>
    </w:rPr>
  </w:style>
  <w:style w:type="character" w:styleId="char2" w:customStyle="1">
    <w:name w:val="Tekst przypisu końcowego Znak"/>
    <w:basedOn w:val="char0"/>
    <w:rPr>
      <w:sz w:val="20"/>
      <w:szCs w:val="20"/>
    </w:rPr>
  </w:style>
  <w:style w:type="character" w:styleId="char3">
    <w:name w:val="Endnote Reference"/>
    <w:basedOn w:val="char0"/>
    <w:rPr>
      <w:vertAlign w:val="superscript"/>
    </w:rPr>
  </w:style>
  <w:style w:type="character" w:styleId="char4" w:customStyle="1">
    <w:name w:val="Nagłówek Znak"/>
    <w:basedOn w:val="char0"/>
  </w:style>
  <w:style w:type="character" w:styleId="char5" w:customStyle="1">
    <w:name w:val="Stopka Znak"/>
    <w:basedOn w:val="char0"/>
  </w:style>
  <w:style w:type="character" w:styleId="char6" w:customStyle="1">
    <w:name w:val="ui-provider"/>
    <w:basedOn w:val="char0"/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>
    <w:name w:val="Endnote Text"/>
    <w:qFormat/>
    <w:basedOn w:val="para0"/>
    <w:pPr>
      <w:spacing w:after="0" w:line="240" w:lineRule="auto"/>
    </w:pPr>
    <w:rPr>
      <w:sz w:val="20"/>
      <w:szCs w:val="20"/>
    </w:rPr>
  </w:style>
  <w:style w:type="paragraph" w:styleId="para3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4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5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character" w:styleId="char0" w:default="1">
    <w:name w:val="Default Paragraph Font"/>
  </w:style>
  <w:style w:type="character" w:styleId="char1" w:customStyle="1">
    <w:name w:val="Tekst dymka Znak"/>
    <w:basedOn w:val="char0"/>
    <w:rPr>
      <w:rFonts w:ascii="Segoe UI" w:hAnsi="Segoe UI" w:cs="Segoe UI"/>
      <w:sz w:val="18"/>
      <w:szCs w:val="18"/>
    </w:rPr>
  </w:style>
  <w:style w:type="character" w:styleId="char2" w:customStyle="1">
    <w:name w:val="Tekst przypisu końcowego Znak"/>
    <w:basedOn w:val="char0"/>
    <w:rPr>
      <w:sz w:val="20"/>
      <w:szCs w:val="20"/>
    </w:rPr>
  </w:style>
  <w:style w:type="character" w:styleId="char3">
    <w:name w:val="Endnote Reference"/>
    <w:basedOn w:val="char0"/>
    <w:rPr>
      <w:vertAlign w:val="superscript"/>
    </w:rPr>
  </w:style>
  <w:style w:type="character" w:styleId="char4" w:customStyle="1">
    <w:name w:val="Nagłówek Znak"/>
    <w:basedOn w:val="char0"/>
  </w:style>
  <w:style w:type="character" w:styleId="char5" w:customStyle="1">
    <w:name w:val="Stopka Znak"/>
    <w:basedOn w:val="char0"/>
  </w:style>
  <w:style w:type="character" w:styleId="char6" w:customStyle="1">
    <w:name w:val="ui-provider"/>
    <w:basedOn w:val="char0"/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2021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/>
  <cp:revision>5</cp:revision>
  <dcterms:created xsi:type="dcterms:W3CDTF">2024-07-26T11:55:00Z</dcterms:created>
  <dcterms:modified xsi:type="dcterms:W3CDTF">2026-09-28T17:39:16Z</dcterms:modified>
</cp:coreProperties>
</file>